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2B7" w:rsidRPr="00F84245" w:rsidRDefault="007B22B7" w:rsidP="007B22B7">
      <w:pPr>
        <w:spacing w:after="0" w:line="240" w:lineRule="auto"/>
        <w:rPr>
          <w:rFonts w:eastAsia="Times New Roman"/>
          <w:b/>
          <w:sz w:val="20"/>
          <w:szCs w:val="20"/>
        </w:rPr>
      </w:pPr>
      <w:r w:rsidRPr="00F84245">
        <w:rPr>
          <w:rFonts w:eastAsia="Times New Roman"/>
          <w:b/>
          <w:sz w:val="20"/>
          <w:szCs w:val="20"/>
        </w:rPr>
        <w:t>ARCHITECTURAL SPECIFICATION</w:t>
      </w:r>
    </w:p>
    <w:p w:rsidR="007B22B7" w:rsidRPr="00F84245" w:rsidRDefault="007B22B7" w:rsidP="007B22B7">
      <w:pPr>
        <w:spacing w:after="0" w:line="240" w:lineRule="auto"/>
        <w:rPr>
          <w:rFonts w:eastAsia="Times New Roman"/>
          <w:b/>
          <w:sz w:val="20"/>
          <w:szCs w:val="20"/>
        </w:rPr>
      </w:pPr>
      <w:r>
        <w:rPr>
          <w:rFonts w:eastAsia="Times New Roman"/>
          <w:b/>
          <w:sz w:val="20"/>
          <w:szCs w:val="20"/>
        </w:rPr>
        <w:t>TAS12P-EDC</w:t>
      </w:r>
      <w:r w:rsidRPr="00F84245">
        <w:rPr>
          <w:rFonts w:eastAsia="Times New Roman"/>
          <w:b/>
          <w:sz w:val="20"/>
          <w:szCs w:val="20"/>
        </w:rPr>
        <w:t xml:space="preserve"> Waist High </w:t>
      </w:r>
      <w:r>
        <w:rPr>
          <w:rFonts w:eastAsia="Times New Roman"/>
          <w:b/>
          <w:sz w:val="20"/>
          <w:szCs w:val="20"/>
        </w:rPr>
        <w:t xml:space="preserve">Intelligent Admission </w:t>
      </w:r>
      <w:r w:rsidRPr="00F84245">
        <w:rPr>
          <w:rFonts w:eastAsia="Times New Roman"/>
          <w:b/>
          <w:sz w:val="20"/>
          <w:szCs w:val="20"/>
        </w:rPr>
        <w:t>Turnstile</w:t>
      </w:r>
      <w:r>
        <w:rPr>
          <w:rFonts w:eastAsia="Times New Roman"/>
          <w:b/>
          <w:sz w:val="20"/>
          <w:szCs w:val="20"/>
        </w:rPr>
        <w:t xml:space="preserve"> w</w:t>
      </w:r>
      <w:r w:rsidR="000C1428">
        <w:rPr>
          <w:rFonts w:eastAsia="Times New Roman"/>
          <w:b/>
          <w:sz w:val="20"/>
          <w:szCs w:val="20"/>
        </w:rPr>
        <w:t>ith</w:t>
      </w:r>
      <w:r>
        <w:rPr>
          <w:rFonts w:eastAsia="Times New Roman"/>
          <w:b/>
          <w:sz w:val="20"/>
          <w:szCs w:val="20"/>
        </w:rPr>
        <w:t xml:space="preserve"> Integrated Printer</w:t>
      </w:r>
    </w:p>
    <w:p w:rsidR="007B22B7" w:rsidRDefault="007B22B7" w:rsidP="007B22B7">
      <w:pPr>
        <w:spacing w:after="0" w:line="240" w:lineRule="auto"/>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7B22B7" w:rsidRPr="00F84245" w:rsidRDefault="007B22B7" w:rsidP="007B22B7">
      <w:pPr>
        <w:spacing w:after="0" w:line="240" w:lineRule="auto"/>
        <w:rPr>
          <w:rFonts w:eastAsia="Times New Roman"/>
          <w:b/>
          <w:sz w:val="20"/>
          <w:szCs w:val="20"/>
        </w:rPr>
      </w:pPr>
    </w:p>
    <w:p w:rsidR="007B22B7" w:rsidRPr="00F84245" w:rsidRDefault="007B22B7" w:rsidP="007B22B7">
      <w:pPr>
        <w:spacing w:after="0" w:line="240" w:lineRule="auto"/>
        <w:rPr>
          <w:rFonts w:eastAsia="Times New Roman"/>
          <w:b/>
          <w:sz w:val="20"/>
          <w:szCs w:val="20"/>
        </w:rPr>
      </w:pPr>
      <w:r w:rsidRPr="00F84245">
        <w:rPr>
          <w:rFonts w:eastAsia="Times New Roman"/>
          <w:b/>
          <w:sz w:val="20"/>
          <w:szCs w:val="20"/>
        </w:rPr>
        <w:t>AVAILABLE FINISHES</w:t>
      </w:r>
    </w:p>
    <w:p w:rsidR="007B22B7" w:rsidRPr="00F84245" w:rsidRDefault="007B22B7" w:rsidP="007B22B7">
      <w:pPr>
        <w:spacing w:after="0" w:line="240" w:lineRule="auto"/>
        <w:rPr>
          <w:rFonts w:eastAsia="Times New Roman"/>
          <w:b/>
          <w:sz w:val="20"/>
          <w:szCs w:val="20"/>
        </w:rPr>
      </w:pPr>
      <w:r>
        <w:rPr>
          <w:rFonts w:eastAsia="Times New Roman"/>
          <w:b/>
          <w:sz w:val="20"/>
          <w:szCs w:val="20"/>
        </w:rPr>
        <w:t>TAS12</w:t>
      </w:r>
      <w:r w:rsidR="00B27C0C">
        <w:rPr>
          <w:rFonts w:eastAsia="Times New Roman"/>
          <w:b/>
          <w:sz w:val="20"/>
          <w:szCs w:val="20"/>
        </w:rPr>
        <w:t>P</w:t>
      </w:r>
      <w:r>
        <w:rPr>
          <w:rFonts w:eastAsia="Times New Roman"/>
          <w:b/>
          <w:sz w:val="20"/>
          <w:szCs w:val="20"/>
        </w:rPr>
        <w:t>-EDC-</w:t>
      </w:r>
      <w:r w:rsidRPr="00F84245">
        <w:rPr>
          <w:rFonts w:eastAsia="Times New Roman"/>
          <w:b/>
          <w:sz w:val="20"/>
          <w:szCs w:val="20"/>
        </w:rPr>
        <w:t>SS – Stainless Steel</w:t>
      </w:r>
    </w:p>
    <w:p w:rsidR="007B22B7" w:rsidRPr="00F84245" w:rsidRDefault="007B22B7" w:rsidP="007B22B7">
      <w:pPr>
        <w:spacing w:after="0" w:line="240" w:lineRule="auto"/>
        <w:rPr>
          <w:rFonts w:eastAsia="Times New Roman"/>
          <w:b/>
          <w:sz w:val="20"/>
          <w:szCs w:val="20"/>
        </w:rPr>
      </w:pPr>
      <w:r>
        <w:rPr>
          <w:rFonts w:eastAsia="Times New Roman"/>
          <w:b/>
          <w:sz w:val="20"/>
          <w:szCs w:val="20"/>
        </w:rPr>
        <w:t>TAS12</w:t>
      </w:r>
      <w:r w:rsidR="00B27C0C">
        <w:rPr>
          <w:rFonts w:eastAsia="Times New Roman"/>
          <w:b/>
          <w:sz w:val="20"/>
          <w:szCs w:val="20"/>
        </w:rPr>
        <w:t>P</w:t>
      </w:r>
      <w:r>
        <w:rPr>
          <w:rFonts w:eastAsia="Times New Roman"/>
          <w:b/>
          <w:sz w:val="20"/>
          <w:szCs w:val="20"/>
        </w:rPr>
        <w:t>-EDC-PF – Powder Coat Finish</w:t>
      </w:r>
    </w:p>
    <w:p w:rsidR="007B22B7" w:rsidRPr="00F84245" w:rsidRDefault="007B22B7" w:rsidP="007B22B7">
      <w:pPr>
        <w:spacing w:after="0" w:line="240" w:lineRule="auto"/>
        <w:rPr>
          <w:rFonts w:eastAsia="Times New Roman"/>
          <w:b/>
          <w:sz w:val="20"/>
          <w:szCs w:val="20"/>
        </w:rPr>
      </w:pPr>
    </w:p>
    <w:p w:rsidR="007B22B7" w:rsidRPr="00BF1D76" w:rsidRDefault="007B22B7" w:rsidP="007B22B7">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7B22B7" w:rsidRPr="00BF1D76" w:rsidRDefault="007B22B7" w:rsidP="007B22B7">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7B22B7" w:rsidRDefault="007B22B7" w:rsidP="007B22B7">
      <w:pPr>
        <w:spacing w:after="0" w:line="240" w:lineRule="auto"/>
        <w:rPr>
          <w:rFonts w:eastAsia="Times New Roman"/>
          <w:sz w:val="20"/>
          <w:szCs w:val="20"/>
        </w:rPr>
      </w:pPr>
    </w:p>
    <w:p w:rsidR="007B22B7" w:rsidRPr="00F84245" w:rsidRDefault="007B22B7" w:rsidP="007B22B7">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7B22B7" w:rsidRPr="00F84245" w:rsidRDefault="007B22B7" w:rsidP="007B22B7">
      <w:pPr>
        <w:spacing w:after="0" w:line="240" w:lineRule="auto"/>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CC20C4" w:rsidRDefault="00CC20C4" w:rsidP="00CC20C4">
      <w:pPr>
        <w:numPr>
          <w:ilvl w:val="0"/>
          <w:numId w:val="1"/>
        </w:numPr>
        <w:spacing w:after="120" w:line="240" w:lineRule="auto"/>
        <w:ind w:left="547"/>
        <w:rPr>
          <w:rFonts w:eastAsia="Times New Roman"/>
          <w:sz w:val="20"/>
          <w:szCs w:val="20"/>
        </w:rPr>
      </w:pPr>
      <w:r w:rsidRPr="00F84245">
        <w:rPr>
          <w:rFonts w:eastAsia="Times New Roman"/>
          <w:sz w:val="20"/>
          <w:szCs w:val="20"/>
        </w:rPr>
        <w:t>This section covers the furnishing and installation of an electric</w:t>
      </w:r>
      <w:r>
        <w:rPr>
          <w:rFonts w:eastAsia="Times New Roman"/>
          <w:sz w:val="20"/>
          <w:szCs w:val="20"/>
        </w:rPr>
        <w:t xml:space="preserve"> lock controlled, intelligent admission </w:t>
      </w:r>
      <w:r w:rsidRPr="00F84245">
        <w:rPr>
          <w:rFonts w:eastAsia="Times New Roman"/>
          <w:sz w:val="20"/>
          <w:szCs w:val="20"/>
        </w:rPr>
        <w:t>waist high turnstile</w:t>
      </w:r>
      <w:r>
        <w:rPr>
          <w:rFonts w:eastAsia="Times New Roman"/>
          <w:sz w:val="20"/>
          <w:szCs w:val="20"/>
        </w:rPr>
        <w:t xml:space="preserve"> </w:t>
      </w:r>
      <w:r w:rsidR="000B0E65">
        <w:rPr>
          <w:rFonts w:eastAsia="Times New Roman"/>
          <w:sz w:val="20"/>
          <w:szCs w:val="20"/>
        </w:rPr>
        <w:t xml:space="preserve">that allows patrons to self-scan entry credentials. The turnstile includes an </w:t>
      </w:r>
      <w:r>
        <w:rPr>
          <w:rFonts w:eastAsia="Times New Roman"/>
          <w:sz w:val="20"/>
          <w:szCs w:val="20"/>
        </w:rPr>
        <w:t>integrated printer</w:t>
      </w:r>
      <w:r w:rsidRPr="00F84245">
        <w:rPr>
          <w:rFonts w:eastAsia="Times New Roman"/>
          <w:sz w:val="20"/>
          <w:szCs w:val="20"/>
        </w:rPr>
        <w:t xml:space="preserve">. </w:t>
      </w:r>
    </w:p>
    <w:p w:rsidR="000B0E65" w:rsidRPr="00F84245" w:rsidRDefault="000B0E65" w:rsidP="000B0E65">
      <w:pPr>
        <w:numPr>
          <w:ilvl w:val="0"/>
          <w:numId w:val="1"/>
        </w:numPr>
        <w:spacing w:after="120" w:line="240" w:lineRule="auto"/>
        <w:ind w:left="547"/>
        <w:rPr>
          <w:rFonts w:eastAsia="Times New Roman"/>
          <w:sz w:val="20"/>
          <w:szCs w:val="20"/>
        </w:rPr>
      </w:pPr>
      <w:r w:rsidRPr="00F84245">
        <w:rPr>
          <w:rFonts w:eastAsia="Times New Roman"/>
          <w:sz w:val="20"/>
          <w:szCs w:val="20"/>
        </w:rPr>
        <w:t>This section covers the furnishing and installation of an electric</w:t>
      </w:r>
      <w:r>
        <w:rPr>
          <w:rFonts w:eastAsia="Times New Roman"/>
          <w:sz w:val="20"/>
          <w:szCs w:val="20"/>
        </w:rPr>
        <w:t xml:space="preserve"> lock controlled, intelligent admission </w:t>
      </w:r>
      <w:r w:rsidRPr="00F84245">
        <w:rPr>
          <w:rFonts w:eastAsia="Times New Roman"/>
          <w:sz w:val="20"/>
          <w:szCs w:val="20"/>
        </w:rPr>
        <w:t>waist high turnstile</w:t>
      </w:r>
      <w:r>
        <w:rPr>
          <w:rFonts w:eastAsia="Times New Roman"/>
          <w:sz w:val="20"/>
          <w:szCs w:val="20"/>
        </w:rPr>
        <w:t xml:space="preserve"> that provides patron self-scanning of entry / exit credentials. </w:t>
      </w:r>
    </w:p>
    <w:p w:rsidR="007B22B7" w:rsidRPr="00F84245" w:rsidRDefault="007B22B7" w:rsidP="007B22B7">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7B22B7" w:rsidRPr="00F84245" w:rsidRDefault="007B22B7" w:rsidP="007B22B7">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7B22B7" w:rsidRPr="00F84245" w:rsidRDefault="007B22B7" w:rsidP="007B22B7">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7B22B7" w:rsidRPr="00F84245" w:rsidRDefault="007B22B7" w:rsidP="007B22B7">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7B22B7" w:rsidRPr="00F84245" w:rsidRDefault="007B22B7" w:rsidP="007B22B7">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7B22B7" w:rsidRPr="00F84245" w:rsidRDefault="007B22B7" w:rsidP="007B22B7">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7B22B7" w:rsidRPr="00F84245" w:rsidRDefault="007B22B7" w:rsidP="007B22B7">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7B22B7" w:rsidRPr="00F84245" w:rsidRDefault="007B22B7" w:rsidP="007B22B7">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7B22B7" w:rsidRPr="00F84245" w:rsidRDefault="007B22B7" w:rsidP="007B22B7">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7B22B7" w:rsidRPr="00F84245" w:rsidRDefault="007B22B7" w:rsidP="007B22B7">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7B22B7" w:rsidRPr="00F84245" w:rsidRDefault="007B22B7" w:rsidP="007B22B7">
      <w:pPr>
        <w:spacing w:after="0" w:line="240" w:lineRule="auto"/>
        <w:rPr>
          <w:rFonts w:eastAsia="Times New Roman"/>
          <w:sz w:val="20"/>
          <w:szCs w:val="20"/>
        </w:rPr>
      </w:pPr>
    </w:p>
    <w:p w:rsidR="007B22B7" w:rsidRPr="00F84245" w:rsidRDefault="007B22B7" w:rsidP="007B22B7">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7B22B7" w:rsidRPr="00F84245" w:rsidRDefault="007B22B7" w:rsidP="007B22B7">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7B22B7" w:rsidRPr="00F84245" w:rsidRDefault="007B22B7" w:rsidP="007B22B7">
      <w:pPr>
        <w:spacing w:after="0" w:line="240" w:lineRule="auto"/>
        <w:ind w:left="570"/>
        <w:rPr>
          <w:rFonts w:eastAsia="Times New Roman"/>
          <w:sz w:val="20"/>
          <w:szCs w:val="20"/>
        </w:rPr>
      </w:pPr>
    </w:p>
    <w:p w:rsidR="007B22B7" w:rsidRPr="00F84245" w:rsidRDefault="007B22B7" w:rsidP="007B22B7">
      <w:pPr>
        <w:spacing w:after="0" w:line="240" w:lineRule="auto"/>
        <w:rPr>
          <w:rFonts w:eastAsia="Times New Roman"/>
          <w:b/>
          <w:sz w:val="20"/>
          <w:szCs w:val="20"/>
          <w:u w:val="single"/>
        </w:rPr>
      </w:pPr>
      <w:r w:rsidRPr="00F84245">
        <w:rPr>
          <w:rFonts w:eastAsia="Times New Roman"/>
          <w:b/>
          <w:sz w:val="20"/>
          <w:szCs w:val="20"/>
          <w:u w:val="single"/>
        </w:rPr>
        <w:t>PART II – PRODUCTS</w:t>
      </w:r>
    </w:p>
    <w:p w:rsidR="007B22B7" w:rsidRPr="00F84245" w:rsidRDefault="007B22B7" w:rsidP="007B22B7">
      <w:pPr>
        <w:spacing w:after="0" w:line="240" w:lineRule="auto"/>
        <w:rPr>
          <w:rFonts w:eastAsia="Times New Roman"/>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7B22B7" w:rsidRPr="00F84245" w:rsidRDefault="007B22B7" w:rsidP="007B22B7">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7B22B7" w:rsidRPr="00F84245" w:rsidRDefault="007B22B7" w:rsidP="007B22B7">
      <w:pPr>
        <w:spacing w:after="0" w:line="240" w:lineRule="auto"/>
        <w:rPr>
          <w:rFonts w:eastAsia="Times New Roman"/>
          <w:sz w:val="20"/>
          <w:szCs w:val="20"/>
        </w:rPr>
      </w:pPr>
    </w:p>
    <w:p w:rsidR="007B22B7" w:rsidRPr="00F84245" w:rsidRDefault="007B22B7" w:rsidP="00781C7F">
      <w:pPr>
        <w:keepNext/>
        <w:numPr>
          <w:ilvl w:val="1"/>
          <w:numId w:val="5"/>
        </w:numPr>
        <w:spacing w:after="0" w:line="240" w:lineRule="auto"/>
        <w:ind w:left="562" w:hanging="562"/>
        <w:rPr>
          <w:rFonts w:eastAsia="Times New Roman"/>
          <w:b/>
          <w:sz w:val="20"/>
          <w:szCs w:val="20"/>
        </w:rPr>
      </w:pPr>
      <w:r w:rsidRPr="00F84245">
        <w:rPr>
          <w:rFonts w:eastAsia="Times New Roman"/>
          <w:b/>
          <w:sz w:val="20"/>
          <w:szCs w:val="20"/>
        </w:rPr>
        <w:lastRenderedPageBreak/>
        <w:t>PRODUCT</w:t>
      </w:r>
    </w:p>
    <w:p w:rsidR="007B22B7" w:rsidRPr="00F84245" w:rsidRDefault="007B22B7" w:rsidP="007B22B7">
      <w:pPr>
        <w:spacing w:after="0" w:line="240" w:lineRule="auto"/>
        <w:ind w:left="555"/>
        <w:jc w:val="both"/>
        <w:rPr>
          <w:rFonts w:eastAsia="Times New Roman"/>
          <w:i/>
          <w:sz w:val="20"/>
          <w:szCs w:val="20"/>
        </w:rPr>
      </w:pPr>
      <w:r>
        <w:rPr>
          <w:rFonts w:eastAsia="Times New Roman"/>
          <w:sz w:val="20"/>
          <w:szCs w:val="20"/>
        </w:rPr>
        <w:t>TAS12</w:t>
      </w:r>
      <w:r w:rsidR="00781C7F">
        <w:rPr>
          <w:rFonts w:eastAsia="Times New Roman"/>
          <w:sz w:val="20"/>
          <w:szCs w:val="20"/>
        </w:rPr>
        <w:t>P</w:t>
      </w:r>
      <w:r>
        <w:rPr>
          <w:rFonts w:eastAsia="Times New Roman"/>
          <w:sz w:val="20"/>
          <w:szCs w:val="20"/>
        </w:rPr>
        <w:t>-EDC</w:t>
      </w:r>
      <w:r w:rsidRPr="00F84245">
        <w:rPr>
          <w:rFonts w:eastAsia="Times New Roman"/>
          <w:sz w:val="20"/>
          <w:szCs w:val="20"/>
        </w:rPr>
        <w:t xml:space="preserve"> Waist High Turnstile, no substitutions. </w:t>
      </w:r>
    </w:p>
    <w:p w:rsidR="007B22B7" w:rsidRPr="00F84245" w:rsidRDefault="007B22B7" w:rsidP="007B22B7">
      <w:pPr>
        <w:spacing w:after="0" w:line="240" w:lineRule="auto"/>
        <w:ind w:left="555"/>
        <w:jc w:val="both"/>
        <w:rPr>
          <w:rFonts w:eastAsia="Times New Roman"/>
          <w:i/>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7B22B7" w:rsidRPr="00F55C58" w:rsidRDefault="007B22B7" w:rsidP="007B22B7">
      <w:pPr>
        <w:numPr>
          <w:ilvl w:val="0"/>
          <w:numId w:val="14"/>
        </w:numPr>
        <w:spacing w:after="0" w:line="240" w:lineRule="auto"/>
        <w:rPr>
          <w:rFonts w:eastAsia="Times New Roman"/>
          <w:sz w:val="20"/>
          <w:szCs w:val="20"/>
        </w:rPr>
      </w:pPr>
      <w:r>
        <w:rPr>
          <w:rFonts w:eastAsia="Times New Roman"/>
          <w:sz w:val="20"/>
          <w:szCs w:val="20"/>
          <w:u w:val="single"/>
        </w:rPr>
        <w:t>Scan Head</w:t>
      </w:r>
    </w:p>
    <w:p w:rsidR="007B22B7" w:rsidRDefault="007B22B7" w:rsidP="007B22B7">
      <w:pPr>
        <w:numPr>
          <w:ilvl w:val="0"/>
          <w:numId w:val="15"/>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Pr>
          <w:rFonts w:eastAsia="Times New Roman"/>
          <w:sz w:val="20"/>
          <w:szCs w:val="20"/>
        </w:rPr>
        <w:t xml:space="preserve">Scan Head </w:t>
      </w:r>
      <w:r w:rsidRPr="00F84245">
        <w:rPr>
          <w:rFonts w:eastAsia="Times New Roman"/>
          <w:sz w:val="20"/>
          <w:szCs w:val="20"/>
        </w:rPr>
        <w:t xml:space="preserve">assembly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The Scan Head assembly includes: </w:t>
      </w:r>
    </w:p>
    <w:p w:rsidR="007B22B7" w:rsidRDefault="007B22B7" w:rsidP="007B22B7">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B7246F">
        <w:rPr>
          <w:rFonts w:eastAsia="Times New Roman"/>
          <w:sz w:val="20"/>
          <w:szCs w:val="20"/>
        </w:rPr>
        <w:t>ed</w:t>
      </w:r>
      <w:r>
        <w:rPr>
          <w:rFonts w:eastAsia="Times New Roman"/>
          <w:sz w:val="20"/>
          <w:szCs w:val="20"/>
        </w:rPr>
        <w:t xml:space="preserve"> on paper, smart phones and wristbands.</w:t>
      </w:r>
    </w:p>
    <w:p w:rsidR="007B22B7" w:rsidRDefault="00781C7F" w:rsidP="007B22B7">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7B22B7">
        <w:rPr>
          <w:rFonts w:eastAsia="Times New Roman"/>
          <w:sz w:val="20"/>
          <w:szCs w:val="20"/>
        </w:rPr>
        <w:t>.7” (diagonal) color TFT Display.</w:t>
      </w:r>
    </w:p>
    <w:p w:rsidR="007B22B7" w:rsidRDefault="007B22B7" w:rsidP="007B22B7">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7B22B7" w:rsidRDefault="007B22B7" w:rsidP="007B22B7">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B7246F">
        <w:rPr>
          <w:rFonts w:eastAsia="Times New Roman"/>
          <w:sz w:val="20"/>
          <w:szCs w:val="20"/>
        </w:rPr>
        <w:t>“</w:t>
      </w:r>
      <w:r>
        <w:rPr>
          <w:rFonts w:eastAsia="Times New Roman"/>
          <w:sz w:val="20"/>
          <w:szCs w:val="20"/>
        </w:rPr>
        <w:t>senior” or “VIP”</w:t>
      </w:r>
      <w:r w:rsidR="00B7246F">
        <w:rPr>
          <w:rFonts w:eastAsia="Times New Roman"/>
          <w:sz w:val="20"/>
          <w:szCs w:val="20"/>
        </w:rPr>
        <w:t>.</w:t>
      </w:r>
      <w:r>
        <w:rPr>
          <w:rFonts w:eastAsia="Times New Roman"/>
          <w:sz w:val="20"/>
          <w:szCs w:val="20"/>
        </w:rPr>
        <w:t xml:space="preserve"> </w:t>
      </w:r>
    </w:p>
    <w:p w:rsidR="007B22B7" w:rsidRDefault="007B22B7" w:rsidP="007B22B7">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781C7F">
        <w:rPr>
          <w:rFonts w:eastAsia="Times New Roman"/>
          <w:sz w:val="20"/>
          <w:szCs w:val="20"/>
        </w:rPr>
        <w:t>third</w:t>
      </w:r>
      <w:r>
        <w:rPr>
          <w:rFonts w:eastAsia="Times New Roman"/>
          <w:sz w:val="20"/>
          <w:szCs w:val="20"/>
        </w:rPr>
        <w:t xml:space="preserve"> 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7B22B7" w:rsidRPr="00F55C58" w:rsidRDefault="007B22B7" w:rsidP="007B22B7">
      <w:pPr>
        <w:spacing w:after="0" w:line="240" w:lineRule="auto"/>
        <w:ind w:left="540"/>
        <w:rPr>
          <w:rFonts w:eastAsia="Times New Roman"/>
          <w:sz w:val="20"/>
          <w:szCs w:val="20"/>
        </w:rPr>
      </w:pPr>
    </w:p>
    <w:p w:rsidR="007B22B7" w:rsidRPr="00F84245" w:rsidRDefault="007B22B7" w:rsidP="007B22B7">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7B22B7" w:rsidRPr="00F84245" w:rsidRDefault="007B22B7" w:rsidP="007B22B7">
      <w:pPr>
        <w:numPr>
          <w:ilvl w:val="0"/>
          <w:numId w:val="22"/>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7B22B7" w:rsidRPr="00F84245" w:rsidRDefault="007B22B7" w:rsidP="007B22B7">
      <w:pPr>
        <w:numPr>
          <w:ilvl w:val="0"/>
          <w:numId w:val="22"/>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7B22B7" w:rsidRPr="00F84245" w:rsidRDefault="007B22B7" w:rsidP="007B22B7">
      <w:pPr>
        <w:numPr>
          <w:ilvl w:val="0"/>
          <w:numId w:val="22"/>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7B22B7" w:rsidRPr="00F84245" w:rsidRDefault="007B22B7" w:rsidP="007B22B7">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7B22B7" w:rsidRPr="00F84245"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7B22B7"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7B22B7" w:rsidRPr="00F84245"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Pr>
          <w:rFonts w:eastAsia="Times New Roman"/>
          <w:sz w:val="20"/>
          <w:szCs w:val="20"/>
        </w:rPr>
        <w:t>The cabinet shall include a high speed</w:t>
      </w:r>
      <w:r w:rsidR="00A83FF4">
        <w:rPr>
          <w:rFonts w:eastAsia="Times New Roman"/>
          <w:sz w:val="20"/>
          <w:szCs w:val="20"/>
        </w:rPr>
        <w:t>,</w:t>
      </w:r>
      <w:r>
        <w:rPr>
          <w:rFonts w:eastAsia="Times New Roman"/>
          <w:sz w:val="20"/>
          <w:szCs w:val="20"/>
        </w:rPr>
        <w:t xml:space="preserve"> receipt type printer. Printer shall have the capability to print up to 6” per second.</w:t>
      </w:r>
    </w:p>
    <w:p w:rsidR="007B22B7" w:rsidRPr="00F84245" w:rsidRDefault="007B22B7" w:rsidP="007B22B7">
      <w:pPr>
        <w:numPr>
          <w:ilvl w:val="0"/>
          <w:numId w:val="21"/>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7B22B7" w:rsidRPr="00F84245" w:rsidRDefault="007B22B7" w:rsidP="007B22B7">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7B22B7" w:rsidRPr="00F84245"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7B22B7"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7B22B7" w:rsidRPr="00F84245"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7B22B7" w:rsidRPr="00455933" w:rsidRDefault="007B22B7" w:rsidP="007B22B7">
      <w:pPr>
        <w:spacing w:after="0" w:line="240" w:lineRule="auto"/>
        <w:ind w:left="720"/>
        <w:jc w:val="both"/>
        <w:rPr>
          <w:rFonts w:eastAsia="Times New Roman"/>
          <w:b/>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7B22B7" w:rsidRDefault="007B22B7" w:rsidP="007B22B7">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7B22B7"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turnstile shall provide electric lock control in the entry direction. </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Upon validation of a presented credential, the turnstile will unlock and allow a single user to pass through the turnstile in the direction requested. The turnstile will reset after the user has passed through the turnstile or within 20 seconds if passage does not occur</w:t>
      </w:r>
      <w:r w:rsidRPr="00F55C58">
        <w:rPr>
          <w:rFonts w:eastAsia="Times New Roman" w:cs="Arial"/>
          <w:color w:val="000000"/>
          <w:sz w:val="20"/>
          <w:szCs w:val="20"/>
        </w:rPr>
        <w:t>.</w:t>
      </w:r>
    </w:p>
    <w:p w:rsidR="009929BE" w:rsidRPr="00F55C58" w:rsidRDefault="009929BE" w:rsidP="009929BE">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operational instructions to patrons via the color display. This includes instructions for validation as well as the status of presented credentials. The turnstile shall have the capability to provide instructions in the form of graphics and text. Text can be in any language. </w:t>
      </w:r>
    </w:p>
    <w:p w:rsidR="007B22B7" w:rsidRPr="007B22B7"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audio instructions to patrons and attendants. </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 xml:space="preserve">As part of the entry process, the turnstile shall have the capability to print </w:t>
      </w:r>
      <w:r>
        <w:rPr>
          <w:rFonts w:eastAsia="Times New Roman" w:cs="Arial"/>
          <w:color w:val="000000"/>
          <w:sz w:val="20"/>
          <w:szCs w:val="20"/>
        </w:rPr>
        <w:t>a receipt, seat locator slip or coupon.</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Graphics, text and audio can be changed, as desired, by uploading files to individual or all turnstiles from a server.</w:t>
      </w:r>
    </w:p>
    <w:p w:rsidR="00B85B13" w:rsidRDefault="00B85B13" w:rsidP="00B85B13">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lastRenderedPageBreak/>
        <w:t xml:space="preserve">Red/green/yellow LED lights in the rear of Scan Head shall provide notification to facility attendants of the status of presented credentials. Unique LED light combinations can be associated with select ticket types to provide notification to attendants when special tickets, such as a “child”, “senior” or “VIP”, have been scanned. </w:t>
      </w:r>
    </w:p>
    <w:p w:rsidR="007B22B7"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In the event that communication to the access control server is not possible, the turnstile shall have the capabili</w:t>
      </w:r>
      <w:r w:rsidR="00B7246F">
        <w:rPr>
          <w:rFonts w:eastAsia="Times New Roman"/>
          <w:sz w:val="20"/>
          <w:szCs w:val="20"/>
        </w:rPr>
        <w:t>ty to validate credentials “off</w:t>
      </w:r>
      <w:r w:rsidRPr="00F55C58">
        <w:rPr>
          <w:rFonts w:eastAsia="Times New Roman"/>
          <w:sz w:val="20"/>
          <w:szCs w:val="20"/>
        </w:rPr>
        <w:t xml:space="preserve">line”. When communication to the server is </w:t>
      </w:r>
      <w:r w:rsidR="00B7246F">
        <w:rPr>
          <w:rFonts w:eastAsia="Times New Roman"/>
          <w:sz w:val="20"/>
          <w:szCs w:val="20"/>
        </w:rPr>
        <w:t>restored, tickets validated off</w:t>
      </w:r>
      <w:r w:rsidRPr="00F55C58">
        <w:rPr>
          <w:rFonts w:eastAsia="Times New Roman"/>
          <w:sz w:val="20"/>
          <w:szCs w:val="20"/>
        </w:rPr>
        <w:t xml:space="preserve">line are automatically uploaded to the server. </w:t>
      </w:r>
    </w:p>
    <w:p w:rsidR="007B22B7" w:rsidRPr="00F55C58" w:rsidRDefault="007B22B7" w:rsidP="007B22B7">
      <w:pPr>
        <w:numPr>
          <w:ilvl w:val="0"/>
          <w:numId w:val="23"/>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7B22B7" w:rsidRPr="00F84245" w:rsidRDefault="007B22B7" w:rsidP="007B22B7">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7B22B7" w:rsidRPr="00F84245" w:rsidRDefault="007B22B7" w:rsidP="007B22B7">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w:t>
      </w:r>
      <w:r w:rsidR="00226A3C" w:rsidRPr="00F84245">
        <w:rPr>
          <w:rFonts w:eastAsia="Times New Roman"/>
          <w:sz w:val="20"/>
          <w:szCs w:val="20"/>
        </w:rPr>
        <w:t xml:space="preserve">In the event a user places forward pressure on the turnstile arm during activation, once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7B22B7" w:rsidRPr="00F84245" w:rsidRDefault="007B22B7" w:rsidP="007B22B7">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19:00Z">
        <w:r w:rsidR="00CD62F6" w:rsidRPr="005D27A4" w:rsidDel="000F6BA6">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7B22B7" w:rsidRPr="00F84245" w:rsidRDefault="007B22B7" w:rsidP="007B22B7">
      <w:pPr>
        <w:spacing w:after="0" w:line="240" w:lineRule="auto"/>
        <w:jc w:val="both"/>
        <w:rPr>
          <w:rFonts w:eastAsia="Times New Roman"/>
          <w:sz w:val="20"/>
          <w:szCs w:val="20"/>
        </w:rPr>
      </w:pPr>
    </w:p>
    <w:p w:rsidR="007B22B7" w:rsidRPr="007B7C39" w:rsidRDefault="007B22B7" w:rsidP="007B22B7">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7B22B7" w:rsidRPr="00F84245" w:rsidRDefault="007B22B7" w:rsidP="007B22B7">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The turnstile validates 1D/2D bar coded credentials. Options to validate additional media</w:t>
      </w:r>
      <w:r w:rsidR="00CC20C4">
        <w:rPr>
          <w:rFonts w:eastAsia="Times New Roman"/>
          <w:sz w:val="20"/>
          <w:szCs w:val="20"/>
        </w:rPr>
        <w:t xml:space="preserve"> readers</w:t>
      </w:r>
      <w:r>
        <w:rPr>
          <w:rFonts w:eastAsia="Times New Roman"/>
          <w:sz w:val="20"/>
          <w:szCs w:val="20"/>
        </w:rPr>
        <w:t xml:space="preserve">, such as </w:t>
      </w:r>
      <w:r w:rsidR="00CC20C4">
        <w:rPr>
          <w:rFonts w:eastAsia="Times New Roman"/>
          <w:sz w:val="20"/>
          <w:szCs w:val="20"/>
        </w:rPr>
        <w:t>NFC/</w:t>
      </w:r>
      <w:r>
        <w:rPr>
          <w:rFonts w:eastAsia="Times New Roman"/>
          <w:sz w:val="20"/>
          <w:szCs w:val="20"/>
        </w:rPr>
        <w:t>RFID</w:t>
      </w:r>
      <w:r w:rsidR="00CC20C4">
        <w:rPr>
          <w:rFonts w:eastAsia="Times New Roman"/>
          <w:sz w:val="20"/>
          <w:szCs w:val="20"/>
        </w:rPr>
        <w:t>,</w:t>
      </w:r>
      <w:r>
        <w:rPr>
          <w:rFonts w:eastAsia="Times New Roman"/>
          <w:sz w:val="20"/>
          <w:szCs w:val="20"/>
        </w:rPr>
        <w:t xml:space="preserve"> are available. See Options section below</w:t>
      </w:r>
      <w:r w:rsidRPr="00F84245">
        <w:rPr>
          <w:rFonts w:eastAsia="Times New Roman"/>
          <w:sz w:val="20"/>
          <w:szCs w:val="20"/>
        </w:rPr>
        <w:t>.</w:t>
      </w:r>
    </w:p>
    <w:p w:rsidR="007B22B7" w:rsidRDefault="007B22B7" w:rsidP="007B22B7">
      <w:pPr>
        <w:spacing w:after="0" w:line="240" w:lineRule="auto"/>
        <w:ind w:left="555"/>
        <w:rPr>
          <w:rFonts w:eastAsia="Times New Roman"/>
          <w:b/>
          <w:sz w:val="20"/>
          <w:szCs w:val="20"/>
        </w:rPr>
      </w:pPr>
    </w:p>
    <w:p w:rsidR="007B22B7"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7B22B7" w:rsidRDefault="007B22B7" w:rsidP="007B22B7">
      <w:pPr>
        <w:spacing w:after="0" w:line="240" w:lineRule="auto"/>
        <w:ind w:left="555"/>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7B22B7" w:rsidRPr="00F84245" w:rsidRDefault="007B22B7" w:rsidP="007B22B7">
      <w:pPr>
        <w:spacing w:after="0" w:line="240" w:lineRule="auto"/>
        <w:ind w:left="555"/>
        <w:rPr>
          <w:rFonts w:eastAsia="Times New Roman"/>
          <w:b/>
          <w:sz w:val="20"/>
          <w:szCs w:val="20"/>
        </w:rPr>
      </w:pPr>
    </w:p>
    <w:p w:rsidR="007B22B7" w:rsidRPr="00F84245" w:rsidRDefault="007B22B7" w:rsidP="007B22B7">
      <w:pPr>
        <w:numPr>
          <w:ilvl w:val="0"/>
          <w:numId w:val="19"/>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7B22B7" w:rsidRPr="00F84245" w:rsidRDefault="007B22B7" w:rsidP="007B22B7">
      <w:pPr>
        <w:numPr>
          <w:ilvl w:val="0"/>
          <w:numId w:val="19"/>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Pr>
          <w:rFonts w:eastAsia="Times New Roman"/>
          <w:sz w:val="20"/>
          <w:szCs w:val="20"/>
        </w:rPr>
        <w:t xml:space="preserve">, scan head assembly, </w:t>
      </w:r>
      <w:r w:rsidRPr="00F84245">
        <w:rPr>
          <w:rFonts w:eastAsia="Times New Roman"/>
          <w:sz w:val="20"/>
          <w:szCs w:val="20"/>
        </w:rPr>
        <w:t xml:space="preserve">aluminum head and stainless steel arms shall not be painted. </w:t>
      </w:r>
    </w:p>
    <w:p w:rsidR="007B22B7" w:rsidRDefault="007B22B7" w:rsidP="007B22B7">
      <w:pPr>
        <w:spacing w:after="0" w:line="240" w:lineRule="auto"/>
        <w:ind w:left="555"/>
        <w:rPr>
          <w:rFonts w:eastAsia="Times New Roman"/>
          <w:b/>
          <w:sz w:val="20"/>
          <w:szCs w:val="20"/>
        </w:rPr>
      </w:pPr>
    </w:p>
    <w:p w:rsidR="007B22B7"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OPTIONS</w:t>
      </w:r>
    </w:p>
    <w:p w:rsidR="007B22B7" w:rsidRDefault="007B22B7" w:rsidP="007B22B7">
      <w:pPr>
        <w:spacing w:after="0" w:line="240" w:lineRule="auto"/>
        <w:ind w:left="555"/>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7B22B7" w:rsidRPr="00F84245" w:rsidRDefault="007B22B7" w:rsidP="007B22B7">
      <w:pPr>
        <w:spacing w:after="0" w:line="240" w:lineRule="auto"/>
        <w:ind w:left="555"/>
        <w:rPr>
          <w:rFonts w:eastAsia="Times New Roman"/>
          <w:b/>
          <w:sz w:val="20"/>
          <w:szCs w:val="20"/>
        </w:rPr>
      </w:pPr>
    </w:p>
    <w:p w:rsidR="007B22B7" w:rsidRPr="00C548CA" w:rsidRDefault="007B22B7" w:rsidP="007B22B7">
      <w:pPr>
        <w:numPr>
          <w:ilvl w:val="0"/>
          <w:numId w:val="20"/>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w:t>
      </w:r>
      <w:r w:rsidR="00CC20C4">
        <w:rPr>
          <w:rFonts w:eastAsia="Times New Roman"/>
          <w:sz w:val="20"/>
          <w:szCs w:val="20"/>
        </w:rPr>
        <w:t xml:space="preserve">a </w:t>
      </w:r>
      <w:r>
        <w:rPr>
          <w:rFonts w:eastAsia="Times New Roman"/>
          <w:sz w:val="20"/>
          <w:szCs w:val="20"/>
        </w:rPr>
        <w:t>magnetic stripe reader</w:t>
      </w:r>
      <w:r w:rsidR="000B0E65">
        <w:rPr>
          <w:rFonts w:eastAsia="Times New Roman"/>
          <w:sz w:val="20"/>
          <w:szCs w:val="20"/>
        </w:rPr>
        <w:t>,</w:t>
      </w:r>
      <w:r>
        <w:rPr>
          <w:rFonts w:eastAsia="Times New Roman"/>
          <w:sz w:val="20"/>
          <w:szCs w:val="20"/>
        </w:rPr>
        <w:t xml:space="preserve"> can be added to the turnstile. </w:t>
      </w:r>
    </w:p>
    <w:p w:rsidR="007B22B7" w:rsidRPr="00F55C58"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Digital Rotation Counter</w:t>
      </w:r>
      <w:r>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7B22B7" w:rsidRPr="00F55C58"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226A3C">
        <w:rPr>
          <w:rFonts w:eastAsia="Times New Roman"/>
          <w:sz w:val="20"/>
          <w:szCs w:val="20"/>
        </w:rPr>
        <w:t>electro</w:t>
      </w:r>
      <w:r>
        <w:rPr>
          <w:rFonts w:eastAsia="Times New Roman"/>
          <w:sz w:val="20"/>
          <w:szCs w:val="20"/>
        </w:rPr>
        <w:t>-mechanical. The arm drops when power is removed from the turnstile. No available with battery powered options</w:t>
      </w:r>
      <w:r w:rsidR="00B7246F">
        <w:rPr>
          <w:rFonts w:eastAsia="Times New Roman"/>
          <w:sz w:val="20"/>
          <w:szCs w:val="20"/>
        </w:rPr>
        <w:t>.</w:t>
      </w:r>
      <w:r>
        <w:rPr>
          <w:rFonts w:eastAsia="Times New Roman"/>
          <w:sz w:val="20"/>
          <w:szCs w:val="20"/>
        </w:rPr>
        <w:t xml:space="preserve"> </w:t>
      </w:r>
    </w:p>
    <w:p w:rsidR="007B22B7" w:rsidRPr="00F55C58"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Factory Preparation for Additional Scan Head</w:t>
      </w:r>
      <w:r>
        <w:rPr>
          <w:rFonts w:eastAsia="Times New Roman"/>
          <w:sz w:val="20"/>
          <w:szCs w:val="20"/>
        </w:rPr>
        <w:t xml:space="preserve">: The turnstile can be factory prepped to allow field installation of a </w:t>
      </w:r>
      <w:r w:rsidR="004F3220">
        <w:rPr>
          <w:rFonts w:eastAsia="Times New Roman"/>
          <w:sz w:val="20"/>
          <w:szCs w:val="20"/>
        </w:rPr>
        <w:t>second</w:t>
      </w:r>
      <w:r>
        <w:rPr>
          <w:rFonts w:eastAsia="Times New Roman"/>
          <w:sz w:val="20"/>
          <w:szCs w:val="20"/>
        </w:rPr>
        <w:t xml:space="preserve"> scan head on the rear of the turnstile lid. A </w:t>
      </w:r>
      <w:r w:rsidR="004F3220">
        <w:rPr>
          <w:rFonts w:eastAsia="Times New Roman"/>
          <w:sz w:val="20"/>
          <w:szCs w:val="20"/>
        </w:rPr>
        <w:t>second</w:t>
      </w:r>
      <w:r>
        <w:rPr>
          <w:rFonts w:eastAsia="Times New Roman"/>
          <w:sz w:val="20"/>
          <w:szCs w:val="20"/>
        </w:rPr>
        <w:t xml:space="preserve"> scan head allows the turnstile to support entry/exit validation or attendant assisted applications.  </w:t>
      </w:r>
    </w:p>
    <w:p w:rsidR="007B22B7" w:rsidRPr="00F84245" w:rsidRDefault="007B22B7" w:rsidP="007B22B7">
      <w:pPr>
        <w:numPr>
          <w:ilvl w:val="0"/>
          <w:numId w:val="20"/>
        </w:numPr>
        <w:spacing w:after="120" w:line="240" w:lineRule="auto"/>
        <w:ind w:left="547"/>
        <w:rPr>
          <w:rFonts w:eastAsia="Times New Roman"/>
          <w:sz w:val="20"/>
          <w:szCs w:val="20"/>
        </w:rPr>
      </w:pPr>
      <w:r w:rsidRPr="00F84245">
        <w:rPr>
          <w:rFonts w:eastAsia="Times New Roman"/>
          <w:sz w:val="20"/>
          <w:szCs w:val="20"/>
          <w:u w:val="single"/>
        </w:rPr>
        <w:lastRenderedPageBreak/>
        <w:t>Fail-Safe / Fail-Safe Operation:</w:t>
      </w:r>
      <w:r w:rsidRPr="00F84245">
        <w:rPr>
          <w:rFonts w:eastAsia="Times New Roman"/>
          <w:sz w:val="20"/>
          <w:szCs w:val="20"/>
        </w:rPr>
        <w:t xml:space="preserve"> Both sides of the turnstile will unlock upon loss of power to provide free passage in both directions.</w:t>
      </w:r>
    </w:p>
    <w:p w:rsidR="007B22B7" w:rsidRPr="00F84245" w:rsidRDefault="00226A3C" w:rsidP="007B22B7">
      <w:pPr>
        <w:numPr>
          <w:ilvl w:val="0"/>
          <w:numId w:val="20"/>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7B22B7">
        <w:rPr>
          <w:rFonts w:eastAsia="Times New Roman"/>
          <w:sz w:val="20"/>
          <w:szCs w:val="20"/>
        </w:rPr>
        <w:t>A rear AC plug is provided to power the turnstile</w:t>
      </w:r>
      <w:r w:rsidR="007B22B7" w:rsidRPr="00F84245">
        <w:rPr>
          <w:rFonts w:eastAsia="Times New Roman"/>
          <w:sz w:val="20"/>
          <w:szCs w:val="20"/>
        </w:rPr>
        <w:t>.</w:t>
      </w:r>
      <w:r w:rsidR="007B22B7">
        <w:rPr>
          <w:rFonts w:eastAsia="Times New Roman"/>
          <w:sz w:val="20"/>
          <w:szCs w:val="20"/>
        </w:rPr>
        <w:t xml:space="preserve"> Wireless communication only.</w:t>
      </w:r>
    </w:p>
    <w:p w:rsidR="007B22B7" w:rsidRPr="00F84245" w:rsidRDefault="00226A3C" w:rsidP="007B22B7">
      <w:pPr>
        <w:numPr>
          <w:ilvl w:val="0"/>
          <w:numId w:val="20"/>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7B22B7">
        <w:rPr>
          <w:rFonts w:eastAsia="Times New Roman"/>
          <w:sz w:val="20"/>
          <w:szCs w:val="20"/>
        </w:rPr>
        <w:t>An internal battery supplies power. Wireless communication only.</w:t>
      </w:r>
    </w:p>
    <w:p w:rsidR="007B22B7"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turnstile when not in use. Covers are available in multiple colors. </w:t>
      </w:r>
    </w:p>
    <w:p w:rsidR="007B22B7" w:rsidRPr="00F55C58" w:rsidRDefault="007B22B7" w:rsidP="007B22B7">
      <w:pPr>
        <w:numPr>
          <w:ilvl w:val="0"/>
          <w:numId w:val="20"/>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7B22B7" w:rsidRDefault="007B22B7" w:rsidP="007B22B7">
      <w:pPr>
        <w:numPr>
          <w:ilvl w:val="0"/>
          <w:numId w:val="20"/>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7B22B7" w:rsidRPr="00F84245" w:rsidRDefault="007B22B7" w:rsidP="007B22B7">
      <w:pPr>
        <w:spacing w:after="0" w:line="240" w:lineRule="auto"/>
        <w:ind w:left="547"/>
        <w:rPr>
          <w:rFonts w:eastAsia="Times New Roman"/>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7B22B7" w:rsidRPr="00F84245" w:rsidRDefault="007B22B7" w:rsidP="007B22B7">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7B22B7" w:rsidRPr="00F84245" w:rsidRDefault="007B22B7" w:rsidP="007B22B7">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7B22B7" w:rsidRDefault="007B22B7" w:rsidP="007B22B7">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7B22B7" w:rsidRPr="00F84245" w:rsidRDefault="007B22B7" w:rsidP="007B22B7">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7B22B7" w:rsidRPr="00F84245" w:rsidRDefault="007B22B7" w:rsidP="007B22B7">
      <w:pPr>
        <w:spacing w:after="0" w:line="240" w:lineRule="auto"/>
        <w:rPr>
          <w:rFonts w:eastAsia="Times New Roman"/>
          <w:sz w:val="20"/>
          <w:szCs w:val="20"/>
        </w:rPr>
      </w:pPr>
    </w:p>
    <w:p w:rsidR="007B22B7" w:rsidRDefault="007B22B7" w:rsidP="007B22B7">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7B22B7" w:rsidRPr="00E83025" w:rsidRDefault="007B22B7" w:rsidP="007B22B7">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B22B7" w:rsidRPr="00BF1D76" w:rsidRDefault="007B22B7" w:rsidP="007B22B7">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7B22B7" w:rsidRDefault="007B22B7" w:rsidP="007B22B7">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7B22B7" w:rsidRPr="00BF1D76" w:rsidRDefault="007B22B7" w:rsidP="007B22B7">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B22B7" w:rsidRPr="00BF1D76" w:rsidRDefault="007B22B7" w:rsidP="007B22B7">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7B22B7" w:rsidRDefault="007B22B7" w:rsidP="007B22B7">
      <w:pPr>
        <w:spacing w:after="0" w:line="240" w:lineRule="auto"/>
        <w:ind w:left="555"/>
        <w:rPr>
          <w:rFonts w:eastAsia="Times New Roman"/>
          <w:b/>
          <w:sz w:val="20"/>
          <w:szCs w:val="20"/>
        </w:rPr>
      </w:pPr>
    </w:p>
    <w:p w:rsidR="007B22B7" w:rsidRDefault="007B22B7" w:rsidP="007B22B7">
      <w:pPr>
        <w:spacing w:after="0" w:line="240" w:lineRule="auto"/>
        <w:ind w:left="555"/>
        <w:rPr>
          <w:rFonts w:eastAsia="Times New Roman"/>
          <w:b/>
          <w:sz w:val="20"/>
          <w:szCs w:val="20"/>
        </w:rPr>
      </w:pPr>
    </w:p>
    <w:p w:rsidR="007B22B7" w:rsidRPr="00F84245" w:rsidRDefault="007B22B7" w:rsidP="007B22B7">
      <w:pPr>
        <w:spacing w:after="0" w:line="240" w:lineRule="auto"/>
        <w:ind w:left="555"/>
        <w:rPr>
          <w:rFonts w:eastAsia="Times New Roman"/>
          <w:b/>
          <w:sz w:val="20"/>
          <w:szCs w:val="20"/>
        </w:rPr>
      </w:pPr>
    </w:p>
    <w:p w:rsidR="007B22B7" w:rsidRPr="00BF5323" w:rsidRDefault="007B22B7" w:rsidP="007B22B7">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7B22B7" w:rsidRPr="00D62915" w:rsidRDefault="007B22B7" w:rsidP="007B22B7"/>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B4C" w:rsidRDefault="001A3B4C">
      <w:pPr>
        <w:spacing w:after="0" w:line="240" w:lineRule="auto"/>
      </w:pPr>
      <w:r>
        <w:separator/>
      </w:r>
    </w:p>
  </w:endnote>
  <w:endnote w:type="continuationSeparator" w:id="0">
    <w:p w:rsidR="001A3B4C" w:rsidRDefault="001A3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A3B4C"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7B22B7"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781C7F" w:rsidP="00197A2C">
          <w:pPr>
            <w:pStyle w:val="Footer"/>
            <w:contextualSpacing/>
            <w:rPr>
              <w:rFonts w:cs="Arial"/>
              <w:color w:val="636669"/>
              <w:sz w:val="18"/>
              <w:szCs w:val="18"/>
            </w:rPr>
          </w:pPr>
          <w:r>
            <w:rPr>
              <w:rFonts w:cs="Arial"/>
              <w:color w:val="636669"/>
              <w:sz w:val="18"/>
              <w:szCs w:val="18"/>
            </w:rPr>
            <w:t>CSI3842R1-0</w:t>
          </w:r>
        </w:p>
      </w:tc>
      <w:tc>
        <w:tcPr>
          <w:tcW w:w="5100" w:type="dxa"/>
          <w:shd w:val="clear" w:color="auto" w:fill="auto"/>
          <w:vAlign w:val="center"/>
        </w:tcPr>
        <w:p w:rsidR="004E5B7B" w:rsidRPr="008F041B" w:rsidRDefault="007B22B7"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0F6BA6">
            <w:rPr>
              <w:rFonts w:cs="Arial"/>
              <w:noProof/>
              <w:color w:val="636669"/>
              <w:sz w:val="18"/>
              <w:szCs w:val="18"/>
            </w:rPr>
            <w:t>3</w:t>
          </w:r>
          <w:r w:rsidRPr="008F041B">
            <w:rPr>
              <w:rFonts w:cs="Arial"/>
              <w:color w:val="636669"/>
              <w:sz w:val="18"/>
              <w:szCs w:val="18"/>
            </w:rPr>
            <w:fldChar w:fldCharType="end"/>
          </w:r>
        </w:p>
      </w:tc>
    </w:tr>
  </w:tbl>
  <w:p w:rsidR="00E4578C" w:rsidRDefault="001A3B4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A3B4C">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7B22B7"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781C7F" w:rsidP="00197A2C">
          <w:pPr>
            <w:pStyle w:val="Footer"/>
            <w:spacing w:before="100" w:beforeAutospacing="1" w:after="100" w:afterAutospacing="1"/>
            <w:rPr>
              <w:rFonts w:cs="Arial"/>
              <w:color w:val="636669"/>
              <w:sz w:val="18"/>
              <w:szCs w:val="18"/>
            </w:rPr>
          </w:pPr>
          <w:r>
            <w:rPr>
              <w:rFonts w:cs="Arial"/>
              <w:color w:val="636669"/>
              <w:sz w:val="18"/>
              <w:szCs w:val="18"/>
            </w:rPr>
            <w:t>CSI3842R1-0</w:t>
          </w:r>
        </w:p>
      </w:tc>
      <w:tc>
        <w:tcPr>
          <w:tcW w:w="5220" w:type="dxa"/>
          <w:shd w:val="clear" w:color="auto" w:fill="auto"/>
          <w:vAlign w:val="center"/>
        </w:tcPr>
        <w:p w:rsidR="00A17564" w:rsidRPr="008F041B" w:rsidRDefault="007B22B7"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0F6BA6">
            <w:rPr>
              <w:rFonts w:cs="Arial"/>
              <w:noProof/>
              <w:color w:val="636669"/>
              <w:sz w:val="18"/>
              <w:szCs w:val="18"/>
            </w:rPr>
            <w:t>1</w:t>
          </w:r>
          <w:r w:rsidRPr="008F041B">
            <w:rPr>
              <w:rFonts w:cs="Arial"/>
              <w:color w:val="636669"/>
              <w:sz w:val="18"/>
              <w:szCs w:val="18"/>
            </w:rPr>
            <w:fldChar w:fldCharType="end"/>
          </w:r>
        </w:p>
      </w:tc>
    </w:tr>
  </w:tbl>
  <w:p w:rsidR="00E4578C" w:rsidRDefault="001A3B4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B4C" w:rsidRDefault="001A3B4C">
      <w:pPr>
        <w:spacing w:after="0" w:line="240" w:lineRule="auto"/>
      </w:pPr>
      <w:r>
        <w:separator/>
      </w:r>
    </w:p>
  </w:footnote>
  <w:footnote w:type="continuationSeparator" w:id="0">
    <w:p w:rsidR="001A3B4C" w:rsidRDefault="001A3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7B22B7" w:rsidP="00406FEE">
    <w:pPr>
      <w:pStyle w:val="Header"/>
      <w:spacing w:after="360"/>
    </w:pPr>
    <w:r>
      <w:rPr>
        <w:noProof/>
      </w:rPr>
      <w:drawing>
        <wp:inline distT="0" distB="0" distL="0" distR="0" wp14:anchorId="4C70261E" wp14:editId="057339C6">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1"/>
  </w:num>
  <w:num w:numId="4">
    <w:abstractNumId w:val="9"/>
  </w:num>
  <w:num w:numId="5">
    <w:abstractNumId w:val="20"/>
  </w:num>
  <w:num w:numId="6">
    <w:abstractNumId w:val="5"/>
  </w:num>
  <w:num w:numId="7">
    <w:abstractNumId w:val="0"/>
  </w:num>
  <w:num w:numId="8">
    <w:abstractNumId w:val="16"/>
  </w:num>
  <w:num w:numId="9">
    <w:abstractNumId w:val="15"/>
  </w:num>
  <w:num w:numId="10">
    <w:abstractNumId w:val="1"/>
  </w:num>
  <w:num w:numId="11">
    <w:abstractNumId w:val="19"/>
  </w:num>
  <w:num w:numId="12">
    <w:abstractNumId w:val="14"/>
  </w:num>
  <w:num w:numId="13">
    <w:abstractNumId w:val="17"/>
  </w:num>
  <w:num w:numId="14">
    <w:abstractNumId w:val="21"/>
  </w:num>
  <w:num w:numId="15">
    <w:abstractNumId w:val="2"/>
  </w:num>
  <w:num w:numId="16">
    <w:abstractNumId w:val="4"/>
  </w:num>
  <w:num w:numId="17">
    <w:abstractNumId w:val="13"/>
  </w:num>
  <w:num w:numId="18">
    <w:abstractNumId w:val="10"/>
  </w:num>
  <w:num w:numId="19">
    <w:abstractNumId w:val="7"/>
  </w:num>
  <w:num w:numId="20">
    <w:abstractNumId w:val="6"/>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B7"/>
    <w:rsid w:val="000B0CDC"/>
    <w:rsid w:val="000B0E65"/>
    <w:rsid w:val="000C1428"/>
    <w:rsid w:val="000F6BA6"/>
    <w:rsid w:val="001370B5"/>
    <w:rsid w:val="001A3B4C"/>
    <w:rsid w:val="00226A3C"/>
    <w:rsid w:val="00233F3C"/>
    <w:rsid w:val="004F3220"/>
    <w:rsid w:val="00781C7F"/>
    <w:rsid w:val="007B22B7"/>
    <w:rsid w:val="0081211A"/>
    <w:rsid w:val="008762AC"/>
    <w:rsid w:val="009402D3"/>
    <w:rsid w:val="00964303"/>
    <w:rsid w:val="00985855"/>
    <w:rsid w:val="009929BE"/>
    <w:rsid w:val="00A83FF4"/>
    <w:rsid w:val="00B27C0C"/>
    <w:rsid w:val="00B7246F"/>
    <w:rsid w:val="00B85B13"/>
    <w:rsid w:val="00BF121C"/>
    <w:rsid w:val="00CC20C4"/>
    <w:rsid w:val="00CD62F6"/>
    <w:rsid w:val="00D62915"/>
    <w:rsid w:val="00D81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2B7"/>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B22B7"/>
    <w:pPr>
      <w:tabs>
        <w:tab w:val="center" w:pos="4680"/>
        <w:tab w:val="right" w:pos="9360"/>
      </w:tabs>
      <w:spacing w:after="0" w:line="240" w:lineRule="auto"/>
    </w:pPr>
  </w:style>
  <w:style w:type="character" w:customStyle="1" w:styleId="HeaderChar">
    <w:name w:val="Header Char"/>
    <w:basedOn w:val="DefaultParagraphFont"/>
    <w:link w:val="Header"/>
    <w:rsid w:val="007B22B7"/>
    <w:rPr>
      <w:rFonts w:ascii="Arial" w:eastAsia="Calibri" w:hAnsi="Arial" w:cs="Times New Roman"/>
    </w:rPr>
  </w:style>
  <w:style w:type="paragraph" w:styleId="Footer">
    <w:name w:val="footer"/>
    <w:basedOn w:val="Normal"/>
    <w:link w:val="FooterChar"/>
    <w:uiPriority w:val="99"/>
    <w:unhideWhenUsed/>
    <w:rsid w:val="007B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2B7"/>
    <w:rPr>
      <w:rFonts w:ascii="Arial" w:eastAsia="Calibri" w:hAnsi="Arial" w:cs="Times New Roman"/>
    </w:rPr>
  </w:style>
  <w:style w:type="paragraph" w:styleId="BalloonText">
    <w:name w:val="Balloon Text"/>
    <w:basedOn w:val="Normal"/>
    <w:link w:val="BalloonTextChar"/>
    <w:uiPriority w:val="99"/>
    <w:semiHidden/>
    <w:unhideWhenUsed/>
    <w:rsid w:val="007B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B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2B7"/>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B22B7"/>
    <w:pPr>
      <w:tabs>
        <w:tab w:val="center" w:pos="4680"/>
        <w:tab w:val="right" w:pos="9360"/>
      </w:tabs>
      <w:spacing w:after="0" w:line="240" w:lineRule="auto"/>
    </w:pPr>
  </w:style>
  <w:style w:type="character" w:customStyle="1" w:styleId="HeaderChar">
    <w:name w:val="Header Char"/>
    <w:basedOn w:val="DefaultParagraphFont"/>
    <w:link w:val="Header"/>
    <w:rsid w:val="007B22B7"/>
    <w:rPr>
      <w:rFonts w:ascii="Arial" w:eastAsia="Calibri" w:hAnsi="Arial" w:cs="Times New Roman"/>
    </w:rPr>
  </w:style>
  <w:style w:type="paragraph" w:styleId="Footer">
    <w:name w:val="footer"/>
    <w:basedOn w:val="Normal"/>
    <w:link w:val="FooterChar"/>
    <w:uiPriority w:val="99"/>
    <w:unhideWhenUsed/>
    <w:rsid w:val="007B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2B7"/>
    <w:rPr>
      <w:rFonts w:ascii="Arial" w:eastAsia="Calibri" w:hAnsi="Arial" w:cs="Times New Roman"/>
    </w:rPr>
  </w:style>
  <w:style w:type="paragraph" w:styleId="BalloonText">
    <w:name w:val="Balloon Text"/>
    <w:basedOn w:val="Normal"/>
    <w:link w:val="BalloonTextChar"/>
    <w:uiPriority w:val="99"/>
    <w:semiHidden/>
    <w:unhideWhenUsed/>
    <w:rsid w:val="007B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B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cp:lastPrinted>2016-09-13T20:23:00Z</cp:lastPrinted>
  <dcterms:created xsi:type="dcterms:W3CDTF">2016-09-23T18:19:00Z</dcterms:created>
  <dcterms:modified xsi:type="dcterms:W3CDTF">2016-09-23T18:19:00Z</dcterms:modified>
</cp:coreProperties>
</file>