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2B7" w:rsidRPr="00F84245" w:rsidRDefault="007B22B7" w:rsidP="007B22B7">
      <w:pPr>
        <w:spacing w:after="0" w:line="240" w:lineRule="auto"/>
        <w:rPr>
          <w:rFonts w:eastAsia="Times New Roman"/>
          <w:b/>
          <w:sz w:val="20"/>
          <w:szCs w:val="20"/>
        </w:rPr>
      </w:pPr>
      <w:r w:rsidRPr="00F84245">
        <w:rPr>
          <w:rFonts w:eastAsia="Times New Roman"/>
          <w:b/>
          <w:sz w:val="20"/>
          <w:szCs w:val="20"/>
        </w:rPr>
        <w:t>ARCHITECTURAL SPECIFICATION</w:t>
      </w:r>
    </w:p>
    <w:p w:rsidR="007B22B7" w:rsidRDefault="006F36AB" w:rsidP="007B22B7">
      <w:pPr>
        <w:spacing w:after="0" w:line="240" w:lineRule="auto"/>
        <w:rPr>
          <w:rFonts w:eastAsia="Times New Roman"/>
          <w:b/>
          <w:sz w:val="20"/>
          <w:szCs w:val="20"/>
        </w:rPr>
      </w:pPr>
      <w:r>
        <w:rPr>
          <w:rFonts w:eastAsia="Times New Roman"/>
          <w:b/>
          <w:sz w:val="20"/>
          <w:szCs w:val="20"/>
        </w:rPr>
        <w:t xml:space="preserve">Dual </w:t>
      </w:r>
      <w:r w:rsidR="007B22B7">
        <w:rPr>
          <w:rFonts w:eastAsia="Times New Roman"/>
          <w:b/>
          <w:sz w:val="20"/>
          <w:szCs w:val="20"/>
        </w:rPr>
        <w:t>TAS12P-EDC</w:t>
      </w:r>
      <w:r w:rsidR="007B22B7" w:rsidRPr="00F84245">
        <w:rPr>
          <w:rFonts w:eastAsia="Times New Roman"/>
          <w:b/>
          <w:sz w:val="20"/>
          <w:szCs w:val="20"/>
        </w:rPr>
        <w:t xml:space="preserve"> </w:t>
      </w:r>
      <w:r>
        <w:rPr>
          <w:rFonts w:eastAsia="Times New Roman"/>
          <w:b/>
          <w:sz w:val="20"/>
          <w:szCs w:val="20"/>
        </w:rPr>
        <w:t xml:space="preserve">Entry / Exit </w:t>
      </w:r>
      <w:r w:rsidR="007B22B7" w:rsidRPr="00F84245">
        <w:rPr>
          <w:rFonts w:eastAsia="Times New Roman"/>
          <w:b/>
          <w:sz w:val="20"/>
          <w:szCs w:val="20"/>
        </w:rPr>
        <w:t xml:space="preserve">Waist High </w:t>
      </w:r>
      <w:r w:rsidR="007B22B7">
        <w:rPr>
          <w:rFonts w:eastAsia="Times New Roman"/>
          <w:b/>
          <w:sz w:val="20"/>
          <w:szCs w:val="20"/>
        </w:rPr>
        <w:t xml:space="preserve">Intelligent Admission </w:t>
      </w:r>
      <w:r w:rsidR="007B22B7" w:rsidRPr="00F84245">
        <w:rPr>
          <w:rFonts w:eastAsia="Times New Roman"/>
          <w:b/>
          <w:sz w:val="20"/>
          <w:szCs w:val="20"/>
        </w:rPr>
        <w:t>Turnstile</w:t>
      </w:r>
      <w:r w:rsidR="005C6464">
        <w:rPr>
          <w:rFonts w:eastAsia="Times New Roman"/>
          <w:b/>
          <w:sz w:val="20"/>
          <w:szCs w:val="20"/>
        </w:rPr>
        <w:t xml:space="preserve"> with</w:t>
      </w:r>
      <w:r w:rsidR="007B22B7">
        <w:rPr>
          <w:rFonts w:eastAsia="Times New Roman"/>
          <w:b/>
          <w:sz w:val="20"/>
          <w:szCs w:val="20"/>
        </w:rPr>
        <w:t xml:space="preserve"> Integrated Printer</w:t>
      </w:r>
    </w:p>
    <w:p w:rsidR="007B22B7" w:rsidRDefault="007B22B7" w:rsidP="007B22B7">
      <w:pPr>
        <w:spacing w:after="0" w:line="240" w:lineRule="auto"/>
        <w:rPr>
          <w:rFonts w:eastAsia="Times New Roman"/>
          <w:b/>
          <w:sz w:val="20"/>
          <w:szCs w:val="20"/>
        </w:rPr>
      </w:pPr>
    </w:p>
    <w:p w:rsidR="007B22B7" w:rsidRPr="004E07C0" w:rsidRDefault="007B22B7" w:rsidP="007B22B7">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7B22B7" w:rsidRPr="00F84245" w:rsidRDefault="007B22B7" w:rsidP="007B22B7">
      <w:pPr>
        <w:spacing w:after="0" w:line="240" w:lineRule="auto"/>
        <w:rPr>
          <w:rFonts w:eastAsia="Times New Roman"/>
          <w:b/>
          <w:sz w:val="20"/>
          <w:szCs w:val="20"/>
        </w:rPr>
      </w:pPr>
    </w:p>
    <w:p w:rsidR="007B22B7" w:rsidRPr="00F84245" w:rsidRDefault="007B22B7" w:rsidP="007B22B7">
      <w:pPr>
        <w:spacing w:after="0" w:line="240" w:lineRule="auto"/>
        <w:rPr>
          <w:rFonts w:eastAsia="Times New Roman"/>
          <w:b/>
          <w:sz w:val="20"/>
          <w:szCs w:val="20"/>
        </w:rPr>
      </w:pPr>
      <w:r w:rsidRPr="00F84245">
        <w:rPr>
          <w:rFonts w:eastAsia="Times New Roman"/>
          <w:b/>
          <w:sz w:val="20"/>
          <w:szCs w:val="20"/>
        </w:rPr>
        <w:t>AVAILABLE FINISHES</w:t>
      </w:r>
    </w:p>
    <w:p w:rsidR="007B22B7" w:rsidRPr="00F84245" w:rsidRDefault="00922CAA" w:rsidP="007B22B7">
      <w:pPr>
        <w:spacing w:after="0" w:line="240" w:lineRule="auto"/>
        <w:rPr>
          <w:rFonts w:eastAsia="Times New Roman"/>
          <w:b/>
          <w:sz w:val="20"/>
          <w:szCs w:val="20"/>
        </w:rPr>
      </w:pPr>
      <w:r>
        <w:rPr>
          <w:rFonts w:eastAsia="Times New Roman"/>
          <w:b/>
          <w:sz w:val="20"/>
          <w:szCs w:val="20"/>
        </w:rPr>
        <w:t xml:space="preserve">Dual </w:t>
      </w:r>
      <w:r w:rsidR="007B22B7">
        <w:rPr>
          <w:rFonts w:eastAsia="Times New Roman"/>
          <w:b/>
          <w:sz w:val="20"/>
          <w:szCs w:val="20"/>
        </w:rPr>
        <w:t>TAS12</w:t>
      </w:r>
      <w:r>
        <w:rPr>
          <w:rFonts w:eastAsia="Times New Roman"/>
          <w:b/>
          <w:sz w:val="20"/>
          <w:szCs w:val="20"/>
        </w:rPr>
        <w:t>P</w:t>
      </w:r>
      <w:r w:rsidR="007B22B7">
        <w:rPr>
          <w:rFonts w:eastAsia="Times New Roman"/>
          <w:b/>
          <w:sz w:val="20"/>
          <w:szCs w:val="20"/>
        </w:rPr>
        <w:t>-EDC-</w:t>
      </w:r>
      <w:r w:rsidR="007B22B7" w:rsidRPr="00F84245">
        <w:rPr>
          <w:rFonts w:eastAsia="Times New Roman"/>
          <w:b/>
          <w:sz w:val="20"/>
          <w:szCs w:val="20"/>
        </w:rPr>
        <w:t>SS – Stainless Steel</w:t>
      </w:r>
    </w:p>
    <w:p w:rsidR="007B22B7" w:rsidRPr="00F84245" w:rsidRDefault="00922CAA" w:rsidP="007B22B7">
      <w:pPr>
        <w:spacing w:after="0" w:line="240" w:lineRule="auto"/>
        <w:rPr>
          <w:rFonts w:eastAsia="Times New Roman"/>
          <w:b/>
          <w:sz w:val="20"/>
          <w:szCs w:val="20"/>
        </w:rPr>
      </w:pPr>
      <w:r>
        <w:rPr>
          <w:rFonts w:eastAsia="Times New Roman"/>
          <w:b/>
          <w:sz w:val="20"/>
          <w:szCs w:val="20"/>
        </w:rPr>
        <w:t xml:space="preserve">Dual </w:t>
      </w:r>
      <w:r w:rsidR="007B22B7">
        <w:rPr>
          <w:rFonts w:eastAsia="Times New Roman"/>
          <w:b/>
          <w:sz w:val="20"/>
          <w:szCs w:val="20"/>
        </w:rPr>
        <w:t>TAS12</w:t>
      </w:r>
      <w:r>
        <w:rPr>
          <w:rFonts w:eastAsia="Times New Roman"/>
          <w:b/>
          <w:sz w:val="20"/>
          <w:szCs w:val="20"/>
        </w:rPr>
        <w:t>P</w:t>
      </w:r>
      <w:r w:rsidR="007B22B7">
        <w:rPr>
          <w:rFonts w:eastAsia="Times New Roman"/>
          <w:b/>
          <w:sz w:val="20"/>
          <w:szCs w:val="20"/>
        </w:rPr>
        <w:t>-EDC-PF – Powder Coat Finish</w:t>
      </w:r>
    </w:p>
    <w:p w:rsidR="007B22B7" w:rsidRPr="00F84245" w:rsidRDefault="007B22B7" w:rsidP="007B22B7">
      <w:pPr>
        <w:spacing w:after="0" w:line="240" w:lineRule="auto"/>
        <w:rPr>
          <w:rFonts w:eastAsia="Times New Roman"/>
          <w:b/>
          <w:sz w:val="20"/>
          <w:szCs w:val="20"/>
        </w:rPr>
      </w:pPr>
    </w:p>
    <w:p w:rsidR="007B22B7" w:rsidRPr="00BF1D76" w:rsidRDefault="007B22B7" w:rsidP="007B22B7">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7B22B7" w:rsidRPr="00BF1D76" w:rsidRDefault="007B22B7" w:rsidP="007B22B7">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7B22B7" w:rsidRDefault="007B22B7" w:rsidP="007B22B7">
      <w:pPr>
        <w:spacing w:after="0" w:line="240" w:lineRule="auto"/>
        <w:rPr>
          <w:rFonts w:eastAsia="Times New Roman"/>
          <w:sz w:val="20"/>
          <w:szCs w:val="20"/>
        </w:rPr>
      </w:pPr>
    </w:p>
    <w:p w:rsidR="007B22B7" w:rsidRPr="00F84245" w:rsidRDefault="007B22B7" w:rsidP="007B22B7">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7B22B7" w:rsidRPr="00F84245" w:rsidRDefault="007B22B7" w:rsidP="007B22B7">
      <w:pPr>
        <w:spacing w:after="0" w:line="240" w:lineRule="auto"/>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1E7ECE" w:rsidRPr="00F84245" w:rsidRDefault="001E7ECE" w:rsidP="001E7ECE">
      <w:pPr>
        <w:numPr>
          <w:ilvl w:val="0"/>
          <w:numId w:val="1"/>
        </w:numPr>
        <w:spacing w:after="120" w:line="240" w:lineRule="auto"/>
        <w:ind w:left="547"/>
        <w:rPr>
          <w:rFonts w:eastAsia="Times New Roman"/>
          <w:sz w:val="20"/>
          <w:szCs w:val="20"/>
        </w:rPr>
      </w:pPr>
      <w:r w:rsidRPr="00F84245">
        <w:rPr>
          <w:rFonts w:eastAsia="Times New Roman"/>
          <w:sz w:val="20"/>
          <w:szCs w:val="20"/>
        </w:rPr>
        <w:t>This section covers the furnishing and installation of an electric</w:t>
      </w:r>
      <w:r>
        <w:rPr>
          <w:rFonts w:eastAsia="Times New Roman"/>
          <w:sz w:val="20"/>
          <w:szCs w:val="20"/>
        </w:rPr>
        <w:t xml:space="preserve"> lock controlled, intelligent admission </w:t>
      </w:r>
      <w:r w:rsidRPr="00F84245">
        <w:rPr>
          <w:rFonts w:eastAsia="Times New Roman"/>
          <w:sz w:val="20"/>
          <w:szCs w:val="20"/>
        </w:rPr>
        <w:t>waist high turnstile</w:t>
      </w:r>
      <w:r>
        <w:rPr>
          <w:rFonts w:eastAsia="Times New Roman"/>
          <w:sz w:val="20"/>
          <w:szCs w:val="20"/>
        </w:rPr>
        <w:t xml:space="preserve"> that provides patron self-scanning of entry / exit credentials. The turnstile includes an integrated printer.</w:t>
      </w:r>
    </w:p>
    <w:p w:rsidR="007B22B7" w:rsidRPr="00F84245" w:rsidRDefault="007B22B7" w:rsidP="007B22B7">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7B22B7" w:rsidRPr="00F84245" w:rsidRDefault="007B22B7" w:rsidP="007B22B7">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for a minimum of 10 years. </w:t>
      </w:r>
    </w:p>
    <w:p w:rsidR="007B22B7" w:rsidRPr="00F84245" w:rsidRDefault="007B22B7" w:rsidP="007B22B7">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7B22B7" w:rsidRPr="00F84245" w:rsidRDefault="007B22B7" w:rsidP="007B22B7">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7B22B7" w:rsidRPr="00F84245" w:rsidRDefault="007B22B7" w:rsidP="007B22B7">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7B22B7" w:rsidRPr="00F84245" w:rsidRDefault="007B22B7" w:rsidP="007B22B7">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7B22B7" w:rsidRPr="00F84245" w:rsidRDefault="007B22B7" w:rsidP="007B22B7">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7B22B7" w:rsidRPr="00F84245" w:rsidRDefault="007B22B7" w:rsidP="007B22B7">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7B22B7" w:rsidRPr="00F84245" w:rsidRDefault="007B22B7" w:rsidP="007B22B7">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7B22B7" w:rsidRPr="00F84245" w:rsidRDefault="007B22B7" w:rsidP="007B22B7">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7B22B7" w:rsidRPr="00F84245" w:rsidRDefault="007B22B7" w:rsidP="007B22B7">
      <w:pPr>
        <w:spacing w:after="0" w:line="240" w:lineRule="auto"/>
        <w:rPr>
          <w:rFonts w:eastAsia="Times New Roman"/>
          <w:sz w:val="20"/>
          <w:szCs w:val="20"/>
        </w:rPr>
      </w:pPr>
    </w:p>
    <w:p w:rsidR="007B22B7" w:rsidRPr="00F84245" w:rsidRDefault="007B22B7" w:rsidP="007B22B7">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7B22B7" w:rsidRPr="00F84245" w:rsidRDefault="007B22B7" w:rsidP="007B22B7">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7B22B7" w:rsidRPr="00F84245" w:rsidRDefault="007B22B7" w:rsidP="007B22B7">
      <w:pPr>
        <w:spacing w:after="0" w:line="240" w:lineRule="auto"/>
        <w:ind w:left="570"/>
        <w:rPr>
          <w:rFonts w:eastAsia="Times New Roman"/>
          <w:sz w:val="20"/>
          <w:szCs w:val="20"/>
        </w:rPr>
      </w:pPr>
    </w:p>
    <w:p w:rsidR="007B22B7" w:rsidRPr="00F84245" w:rsidRDefault="007B22B7" w:rsidP="007B22B7">
      <w:pPr>
        <w:spacing w:after="0" w:line="240" w:lineRule="auto"/>
        <w:rPr>
          <w:rFonts w:eastAsia="Times New Roman"/>
          <w:b/>
          <w:sz w:val="20"/>
          <w:szCs w:val="20"/>
          <w:u w:val="single"/>
        </w:rPr>
      </w:pPr>
      <w:r w:rsidRPr="00F84245">
        <w:rPr>
          <w:rFonts w:eastAsia="Times New Roman"/>
          <w:b/>
          <w:sz w:val="20"/>
          <w:szCs w:val="20"/>
          <w:u w:val="single"/>
        </w:rPr>
        <w:t>PART II – PRODUCTS</w:t>
      </w:r>
    </w:p>
    <w:p w:rsidR="007B22B7" w:rsidRPr="00F84245" w:rsidRDefault="007B22B7" w:rsidP="007B22B7">
      <w:pPr>
        <w:spacing w:after="0" w:line="240" w:lineRule="auto"/>
        <w:rPr>
          <w:rFonts w:eastAsia="Times New Roman"/>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7B22B7" w:rsidRPr="00F84245" w:rsidRDefault="007B22B7" w:rsidP="007B22B7">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7B22B7" w:rsidRPr="00F84245" w:rsidRDefault="007B22B7" w:rsidP="007B22B7">
      <w:pPr>
        <w:spacing w:after="0" w:line="240" w:lineRule="auto"/>
        <w:rPr>
          <w:rFonts w:eastAsia="Times New Roman"/>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PRODUCT</w:t>
      </w:r>
    </w:p>
    <w:p w:rsidR="007B22B7" w:rsidRPr="00F84245" w:rsidRDefault="006F36AB" w:rsidP="007B22B7">
      <w:pPr>
        <w:spacing w:after="0" w:line="240" w:lineRule="auto"/>
        <w:ind w:left="555"/>
        <w:jc w:val="both"/>
        <w:rPr>
          <w:rFonts w:eastAsia="Times New Roman"/>
          <w:i/>
          <w:sz w:val="20"/>
          <w:szCs w:val="20"/>
        </w:rPr>
      </w:pPr>
      <w:r>
        <w:rPr>
          <w:rFonts w:eastAsia="Times New Roman"/>
          <w:sz w:val="20"/>
          <w:szCs w:val="20"/>
        </w:rPr>
        <w:t xml:space="preserve">Dual </w:t>
      </w:r>
      <w:r w:rsidR="007B22B7">
        <w:rPr>
          <w:rFonts w:eastAsia="Times New Roman"/>
          <w:sz w:val="20"/>
          <w:szCs w:val="20"/>
        </w:rPr>
        <w:t>TAS12</w:t>
      </w:r>
      <w:r>
        <w:rPr>
          <w:rFonts w:eastAsia="Times New Roman"/>
          <w:sz w:val="20"/>
          <w:szCs w:val="20"/>
        </w:rPr>
        <w:t>P</w:t>
      </w:r>
      <w:r w:rsidR="007B22B7">
        <w:rPr>
          <w:rFonts w:eastAsia="Times New Roman"/>
          <w:sz w:val="20"/>
          <w:szCs w:val="20"/>
        </w:rPr>
        <w:t>-EDC</w:t>
      </w:r>
      <w:r w:rsidR="007B22B7" w:rsidRPr="00F84245">
        <w:rPr>
          <w:rFonts w:eastAsia="Times New Roman"/>
          <w:sz w:val="20"/>
          <w:szCs w:val="20"/>
        </w:rPr>
        <w:t xml:space="preserve"> Waist High Turnstile, no substitutions. </w:t>
      </w:r>
    </w:p>
    <w:p w:rsidR="007B22B7" w:rsidRPr="00F84245" w:rsidRDefault="007B22B7" w:rsidP="007B22B7">
      <w:pPr>
        <w:spacing w:after="0" w:line="240" w:lineRule="auto"/>
        <w:ind w:left="555"/>
        <w:jc w:val="both"/>
        <w:rPr>
          <w:rFonts w:eastAsia="Times New Roman"/>
          <w:i/>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6F36AB" w:rsidRPr="00F55C58" w:rsidRDefault="006F36AB" w:rsidP="006F36AB">
      <w:pPr>
        <w:numPr>
          <w:ilvl w:val="0"/>
          <w:numId w:val="14"/>
        </w:numPr>
        <w:spacing w:after="0" w:line="240" w:lineRule="auto"/>
        <w:rPr>
          <w:rFonts w:eastAsia="Times New Roman"/>
          <w:sz w:val="20"/>
          <w:szCs w:val="20"/>
        </w:rPr>
      </w:pPr>
      <w:r>
        <w:rPr>
          <w:rFonts w:eastAsia="Times New Roman"/>
          <w:sz w:val="20"/>
          <w:szCs w:val="20"/>
          <w:u w:val="single"/>
        </w:rPr>
        <w:t>Scan Head Assemblies</w:t>
      </w:r>
    </w:p>
    <w:p w:rsidR="006F36AB" w:rsidRDefault="006F36AB" w:rsidP="006F36AB">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There shall be two Scan Head assemblies installed on the lid. </w:t>
      </w:r>
      <w:r w:rsidRPr="00F84245">
        <w:rPr>
          <w:rFonts w:eastAsia="Times New Roman"/>
          <w:sz w:val="20"/>
          <w:szCs w:val="20"/>
        </w:rPr>
        <w:t xml:space="preserve">The </w:t>
      </w:r>
      <w:r>
        <w:rPr>
          <w:rFonts w:eastAsia="Times New Roman"/>
          <w:sz w:val="20"/>
          <w:szCs w:val="20"/>
        </w:rPr>
        <w:t>Scan Head assemblies</w:t>
      </w:r>
      <w:r w:rsidRPr="00F84245">
        <w:rPr>
          <w:rFonts w:eastAsia="Times New Roman"/>
          <w:sz w:val="20"/>
          <w:szCs w:val="20"/>
        </w:rPr>
        <w:t xml:space="preserve">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Each assembly includes: </w:t>
      </w:r>
    </w:p>
    <w:p w:rsidR="006F36AB" w:rsidRDefault="006F36AB" w:rsidP="006F36AB">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F123B6">
        <w:rPr>
          <w:rFonts w:eastAsia="Times New Roman"/>
          <w:sz w:val="20"/>
          <w:szCs w:val="20"/>
        </w:rPr>
        <w:t>ed</w:t>
      </w:r>
      <w:r>
        <w:rPr>
          <w:rFonts w:eastAsia="Times New Roman"/>
          <w:sz w:val="20"/>
          <w:szCs w:val="20"/>
        </w:rPr>
        <w:t xml:space="preserve"> on paper, smart phones and wristbands.</w:t>
      </w:r>
    </w:p>
    <w:p w:rsidR="006F36AB" w:rsidRDefault="005A493D" w:rsidP="006F36AB">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6F36AB">
        <w:rPr>
          <w:rFonts w:eastAsia="Times New Roman"/>
          <w:sz w:val="20"/>
          <w:szCs w:val="20"/>
        </w:rPr>
        <w:t>.7” (diagonal) color TFT Display.</w:t>
      </w:r>
    </w:p>
    <w:p w:rsidR="006F36AB" w:rsidRDefault="006F36AB" w:rsidP="006F36AB">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6F36AB" w:rsidRDefault="006F36AB" w:rsidP="006F36AB">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F123B6">
        <w:rPr>
          <w:rFonts w:eastAsia="Times New Roman"/>
          <w:sz w:val="20"/>
          <w:szCs w:val="20"/>
        </w:rPr>
        <w:t>“</w:t>
      </w:r>
      <w:r>
        <w:rPr>
          <w:rFonts w:eastAsia="Times New Roman"/>
          <w:sz w:val="20"/>
          <w:szCs w:val="20"/>
        </w:rPr>
        <w:t>senior” or “VIP”</w:t>
      </w:r>
      <w:r w:rsidR="00F123B6">
        <w:rPr>
          <w:rFonts w:eastAsia="Times New Roman"/>
          <w:sz w:val="20"/>
          <w:szCs w:val="20"/>
        </w:rPr>
        <w:t>.</w:t>
      </w:r>
      <w:r>
        <w:rPr>
          <w:rFonts w:eastAsia="Times New Roman"/>
          <w:sz w:val="20"/>
          <w:szCs w:val="20"/>
        </w:rPr>
        <w:t xml:space="preserve"> </w:t>
      </w:r>
    </w:p>
    <w:p w:rsidR="006F36AB" w:rsidRDefault="006F36AB" w:rsidP="006F36AB">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5A493D">
        <w:rPr>
          <w:rFonts w:eastAsia="Times New Roman"/>
          <w:sz w:val="20"/>
          <w:szCs w:val="20"/>
        </w:rPr>
        <w:t>third</w:t>
      </w:r>
      <w:r>
        <w:rPr>
          <w:rFonts w:eastAsia="Times New Roman"/>
          <w:sz w:val="20"/>
          <w:szCs w:val="20"/>
        </w:rPr>
        <w:t xml:space="preserve"> party access control software using Alvarado’s </w:t>
      </w:r>
      <w:proofErr w:type="spellStart"/>
      <w:r w:rsidRPr="00F55C58">
        <w:rPr>
          <w:rFonts w:eastAsia="Times New Roman"/>
          <w:i/>
          <w:sz w:val="20"/>
          <w:szCs w:val="20"/>
        </w:rPr>
        <w:t>DirectConnect</w:t>
      </w:r>
      <w:proofErr w:type="spellEnd"/>
      <w:r w:rsidRPr="00F55C58">
        <w:rPr>
          <w:rFonts w:eastAsia="Times New Roman"/>
          <w:i/>
          <w:sz w:val="20"/>
          <w:szCs w:val="20"/>
        </w:rPr>
        <w:t xml:space="preserve"> API.</w:t>
      </w:r>
    </w:p>
    <w:p w:rsidR="007B22B7" w:rsidRPr="00F55C58" w:rsidRDefault="007B22B7" w:rsidP="007B22B7">
      <w:pPr>
        <w:spacing w:after="0" w:line="240" w:lineRule="auto"/>
        <w:ind w:left="540"/>
        <w:rPr>
          <w:rFonts w:eastAsia="Times New Roman"/>
          <w:sz w:val="20"/>
          <w:szCs w:val="20"/>
        </w:rPr>
      </w:pPr>
    </w:p>
    <w:p w:rsidR="007B22B7" w:rsidRPr="00F84245" w:rsidRDefault="007B22B7" w:rsidP="007B22B7">
      <w:pPr>
        <w:numPr>
          <w:ilvl w:val="0"/>
          <w:numId w:val="14"/>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7B22B7" w:rsidRPr="00F84245" w:rsidRDefault="007B22B7" w:rsidP="007B22B7">
      <w:pPr>
        <w:numPr>
          <w:ilvl w:val="0"/>
          <w:numId w:val="22"/>
        </w:numPr>
        <w:tabs>
          <w:tab w:val="num" w:pos="1080"/>
        </w:tabs>
        <w:spacing w:after="0" w:line="240" w:lineRule="auto"/>
        <w:ind w:hanging="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7B22B7" w:rsidRPr="00F84245" w:rsidRDefault="007B22B7" w:rsidP="007B22B7">
      <w:pPr>
        <w:numPr>
          <w:ilvl w:val="0"/>
          <w:numId w:val="22"/>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7B22B7" w:rsidRPr="00F84245" w:rsidRDefault="007B22B7" w:rsidP="007B22B7">
      <w:pPr>
        <w:numPr>
          <w:ilvl w:val="0"/>
          <w:numId w:val="22"/>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7B22B7" w:rsidRPr="00F84245" w:rsidRDefault="007B22B7" w:rsidP="007B22B7">
      <w:pPr>
        <w:numPr>
          <w:ilvl w:val="0"/>
          <w:numId w:val="14"/>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7B22B7" w:rsidRPr="00F84245" w:rsidRDefault="007B22B7" w:rsidP="007B22B7">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7B22B7" w:rsidRDefault="007B22B7" w:rsidP="007B22B7">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7B22B7" w:rsidRPr="00F84245" w:rsidRDefault="007B22B7" w:rsidP="007B22B7">
      <w:pPr>
        <w:numPr>
          <w:ilvl w:val="0"/>
          <w:numId w:val="21"/>
        </w:numPr>
        <w:tabs>
          <w:tab w:val="clear" w:pos="1800"/>
          <w:tab w:val="num" w:pos="1080"/>
        </w:tabs>
        <w:spacing w:after="0" w:line="240" w:lineRule="auto"/>
        <w:ind w:left="1080"/>
        <w:jc w:val="both"/>
        <w:rPr>
          <w:rFonts w:eastAsia="Times New Roman"/>
          <w:sz w:val="20"/>
          <w:szCs w:val="20"/>
        </w:rPr>
      </w:pPr>
      <w:r>
        <w:rPr>
          <w:rFonts w:eastAsia="Times New Roman"/>
          <w:sz w:val="20"/>
          <w:szCs w:val="20"/>
        </w:rPr>
        <w:t>The cabinet shall include a high speed</w:t>
      </w:r>
      <w:r w:rsidR="00877631">
        <w:rPr>
          <w:rFonts w:eastAsia="Times New Roman"/>
          <w:sz w:val="20"/>
          <w:szCs w:val="20"/>
        </w:rPr>
        <w:t>,</w:t>
      </w:r>
      <w:r>
        <w:rPr>
          <w:rFonts w:eastAsia="Times New Roman"/>
          <w:sz w:val="20"/>
          <w:szCs w:val="20"/>
        </w:rPr>
        <w:t xml:space="preserve"> receipt type printer. Printer shall have the capability to print up to 6” per second.</w:t>
      </w:r>
    </w:p>
    <w:p w:rsidR="007B22B7" w:rsidRPr="00F84245" w:rsidRDefault="007B22B7" w:rsidP="007B22B7">
      <w:pPr>
        <w:numPr>
          <w:ilvl w:val="0"/>
          <w:numId w:val="21"/>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7B22B7" w:rsidRPr="00F84245" w:rsidRDefault="007B22B7" w:rsidP="007B22B7">
      <w:pPr>
        <w:numPr>
          <w:ilvl w:val="0"/>
          <w:numId w:val="14"/>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7B22B7" w:rsidRPr="00F84245" w:rsidRDefault="007B22B7" w:rsidP="007B22B7">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7B22B7" w:rsidRDefault="007B22B7" w:rsidP="007B22B7">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7B22B7" w:rsidRPr="00F84245" w:rsidRDefault="007B22B7" w:rsidP="007B22B7">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7B22B7" w:rsidRPr="00455933" w:rsidRDefault="007B22B7" w:rsidP="007B22B7">
      <w:pPr>
        <w:spacing w:after="0" w:line="240" w:lineRule="auto"/>
        <w:ind w:left="720"/>
        <w:jc w:val="both"/>
        <w:rPr>
          <w:rFonts w:eastAsia="Times New Roman"/>
          <w:b/>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7B22B7" w:rsidRDefault="007B22B7" w:rsidP="007B22B7">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7B22B7" w:rsidRDefault="007B22B7" w:rsidP="007B22B7">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turnstile shall provide electric lock control in the entry direction. </w:t>
      </w:r>
    </w:p>
    <w:p w:rsidR="007B22B7" w:rsidRPr="00F55C58" w:rsidRDefault="007B22B7" w:rsidP="007B22B7">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Upon validation of a presented credential, the turnstile will unlock and allow a single user to pass through the turnstile in the direction requested. The turnstile will reset after the user has passed through the turnstile or within 20 seconds if passage does not occur</w:t>
      </w:r>
      <w:r w:rsidRPr="00F55C58">
        <w:rPr>
          <w:rFonts w:eastAsia="Times New Roman" w:cs="Arial"/>
          <w:color w:val="000000"/>
          <w:sz w:val="20"/>
          <w:szCs w:val="20"/>
        </w:rPr>
        <w:t>.</w:t>
      </w:r>
    </w:p>
    <w:p w:rsidR="001E7ECE" w:rsidRPr="00F55C58" w:rsidRDefault="001E7ECE" w:rsidP="001E7ECE">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operational instructions to patrons via the color display. This includes instructions for validation as well as the status of presented credentials. The turnstile shall have the capability to provide instructions in the form of graphics and text. Text can be in any language. </w:t>
      </w:r>
    </w:p>
    <w:p w:rsidR="007B22B7" w:rsidRPr="007B22B7" w:rsidRDefault="007B22B7" w:rsidP="007B22B7">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audio instructions to patrons and attendants. </w:t>
      </w:r>
    </w:p>
    <w:p w:rsidR="007B22B7" w:rsidRPr="00F55C58" w:rsidRDefault="007B22B7" w:rsidP="007B22B7">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 xml:space="preserve">As part of the entry process, the turnstile shall have the capability to print </w:t>
      </w:r>
      <w:r>
        <w:rPr>
          <w:rFonts w:eastAsia="Times New Roman" w:cs="Arial"/>
          <w:color w:val="000000"/>
          <w:sz w:val="20"/>
          <w:szCs w:val="20"/>
        </w:rPr>
        <w:t>a receipt, seat locator slip or coupon.</w:t>
      </w:r>
    </w:p>
    <w:p w:rsidR="007B22B7" w:rsidRPr="00F55C58" w:rsidRDefault="007B22B7" w:rsidP="007B22B7">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Graphics, text and audio can be changed, as desired, by uploading files to individual or all turnstiles from a server.</w:t>
      </w:r>
    </w:p>
    <w:p w:rsidR="007B22B7" w:rsidRDefault="007B22B7" w:rsidP="007B22B7">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lastRenderedPageBreak/>
        <w:t>In the event that communication to the access control server is not possible, the turnstile shall have the capabili</w:t>
      </w:r>
      <w:r w:rsidR="00F123B6">
        <w:rPr>
          <w:rFonts w:eastAsia="Times New Roman"/>
          <w:sz w:val="20"/>
          <w:szCs w:val="20"/>
        </w:rPr>
        <w:t>ty to validate credentials “off</w:t>
      </w:r>
      <w:r w:rsidRPr="00F55C58">
        <w:rPr>
          <w:rFonts w:eastAsia="Times New Roman"/>
          <w:sz w:val="20"/>
          <w:szCs w:val="20"/>
        </w:rPr>
        <w:t xml:space="preserve">line”. When communication to the server is </w:t>
      </w:r>
      <w:r w:rsidR="00F123B6">
        <w:rPr>
          <w:rFonts w:eastAsia="Times New Roman"/>
          <w:sz w:val="20"/>
          <w:szCs w:val="20"/>
        </w:rPr>
        <w:t>restored, tickets validated off</w:t>
      </w:r>
      <w:r w:rsidRPr="00F55C58">
        <w:rPr>
          <w:rFonts w:eastAsia="Times New Roman"/>
          <w:sz w:val="20"/>
          <w:szCs w:val="20"/>
        </w:rPr>
        <w:t xml:space="preserve">line are automatically uploaded to the server. </w:t>
      </w:r>
    </w:p>
    <w:p w:rsidR="007B22B7" w:rsidRPr="00F55C58" w:rsidRDefault="007B22B7" w:rsidP="007B22B7">
      <w:pPr>
        <w:numPr>
          <w:ilvl w:val="0"/>
          <w:numId w:val="23"/>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turnstile shall include a diagnostic utility accessed through the device touchscreen. The utility allows </w:t>
      </w:r>
      <w:r>
        <w:rPr>
          <w:rFonts w:eastAsia="Times New Roman"/>
          <w:sz w:val="20"/>
          <w:szCs w:val="20"/>
        </w:rPr>
        <w:t xml:space="preserve">operators to test turnstile functionality and make configuration changes. </w:t>
      </w:r>
    </w:p>
    <w:p w:rsidR="007B22B7" w:rsidRPr="00F84245" w:rsidRDefault="007B22B7" w:rsidP="007B22B7">
      <w:pPr>
        <w:numPr>
          <w:ilvl w:val="0"/>
          <w:numId w:val="11"/>
        </w:numPr>
        <w:spacing w:after="0" w:line="240" w:lineRule="auto"/>
        <w:rPr>
          <w:rFonts w:eastAsia="Times New Roman"/>
          <w:sz w:val="20"/>
          <w:szCs w:val="20"/>
        </w:rPr>
      </w:pPr>
      <w:r w:rsidRPr="00F84245">
        <w:rPr>
          <w:rFonts w:eastAsia="Times New Roman"/>
          <w:sz w:val="20"/>
          <w:szCs w:val="20"/>
          <w:u w:val="single"/>
        </w:rPr>
        <w:t>Mechanical Operation:</w:t>
      </w:r>
    </w:p>
    <w:p w:rsidR="007B22B7" w:rsidRPr="00F84245" w:rsidRDefault="007B22B7" w:rsidP="007B22B7">
      <w:pPr>
        <w:numPr>
          <w:ilvl w:val="0"/>
          <w:numId w:val="17"/>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In the event a user places forward pressure on the turnstile arm during activation, once the pressure is removed from the arm during the allowed passage time, the turnstile will unlock. This operation is required so that a user does not have to wait for the turnstile to “timeout and reset” or be manually reset by an operator before another activation will be accepted. </w:t>
      </w:r>
    </w:p>
    <w:p w:rsidR="007B22B7" w:rsidRPr="00F84245" w:rsidRDefault="007B22B7" w:rsidP="007B22B7">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0" w:author="Bret Armatas" w:date="2016-09-23T11:20:00Z">
        <w:r w:rsidR="005A493D" w:rsidRPr="005D27A4" w:rsidDel="005F5ABD">
          <w:rPr>
            <w:rFonts w:eastAsia="Times New Roman"/>
            <w:sz w:val="20"/>
            <w:szCs w:val="20"/>
          </w:rPr>
          <w:delText xml:space="preserve">110-120 VAC 60Hz </w:delText>
        </w:r>
      </w:del>
      <w:bookmarkStart w:id="1" w:name="_GoBack"/>
      <w:bookmarkEnd w:id="1"/>
      <w:r w:rsidRPr="00F84245">
        <w:rPr>
          <w:rFonts w:eastAsia="Times New Roman"/>
          <w:sz w:val="20"/>
          <w:szCs w:val="20"/>
        </w:rPr>
        <w:t xml:space="preserve">UL rated </w:t>
      </w:r>
      <w:r>
        <w:rPr>
          <w:rFonts w:eastAsia="Times New Roman"/>
          <w:sz w:val="20"/>
          <w:szCs w:val="20"/>
        </w:rPr>
        <w:t xml:space="preserve">power supply provides power to the turnstile. Turnstile 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w:t>
      </w:r>
      <w:r>
        <w:rPr>
          <w:rFonts w:eastAsia="Times New Roman"/>
          <w:sz w:val="20"/>
          <w:szCs w:val="20"/>
        </w:rPr>
        <w:t xml:space="preserve">fail-safe </w:t>
      </w:r>
      <w:r w:rsidRPr="00F84245">
        <w:rPr>
          <w:rFonts w:eastAsia="Times New Roman"/>
          <w:sz w:val="20"/>
          <w:szCs w:val="20"/>
        </w:rPr>
        <w:t xml:space="preserve">in the electrically controlled direction. </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7B22B7" w:rsidRPr="00F84245" w:rsidRDefault="007B22B7" w:rsidP="007B22B7">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Electrical operation of the turnstile shall be tested and approved by Los Angeles Testing Laboratories.</w:t>
      </w:r>
    </w:p>
    <w:p w:rsidR="007B22B7" w:rsidRPr="00F84245" w:rsidRDefault="007B22B7" w:rsidP="007B22B7">
      <w:pPr>
        <w:spacing w:after="0" w:line="240" w:lineRule="auto"/>
        <w:jc w:val="both"/>
        <w:rPr>
          <w:rFonts w:eastAsia="Times New Roman"/>
          <w:sz w:val="20"/>
          <w:szCs w:val="20"/>
        </w:rPr>
      </w:pPr>
    </w:p>
    <w:p w:rsidR="007B22B7" w:rsidRPr="007B7C39" w:rsidRDefault="007B22B7" w:rsidP="007B22B7">
      <w:pPr>
        <w:numPr>
          <w:ilvl w:val="1"/>
          <w:numId w:val="5"/>
        </w:numPr>
        <w:spacing w:after="0" w:line="240" w:lineRule="auto"/>
        <w:rPr>
          <w:rFonts w:eastAsia="Times New Roman"/>
          <w:b/>
          <w:sz w:val="20"/>
          <w:szCs w:val="20"/>
        </w:rPr>
      </w:pPr>
      <w:r w:rsidRPr="007B7C39">
        <w:rPr>
          <w:rFonts w:eastAsia="Times New Roman"/>
          <w:b/>
          <w:sz w:val="20"/>
          <w:szCs w:val="20"/>
        </w:rPr>
        <w:t>SECURITY EQUIPMENT</w:t>
      </w:r>
    </w:p>
    <w:p w:rsidR="00017346" w:rsidRPr="00017346" w:rsidRDefault="007B22B7" w:rsidP="00017346">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The turnstile validates 1D/2D bar coded credentials. Options to validate additional media, such as RFID are available. See Options section below</w:t>
      </w:r>
      <w:r w:rsidRPr="00F84245">
        <w:rPr>
          <w:rFonts w:eastAsia="Times New Roman"/>
          <w:sz w:val="20"/>
          <w:szCs w:val="20"/>
        </w:rPr>
        <w:t>.</w:t>
      </w:r>
      <w:r w:rsidR="00017346" w:rsidRPr="00017346">
        <w:rPr>
          <w:rFonts w:eastAsia="Times New Roman"/>
          <w:sz w:val="20"/>
          <w:szCs w:val="20"/>
        </w:rPr>
        <w:t xml:space="preserve"> </w:t>
      </w:r>
    </w:p>
    <w:p w:rsidR="00017346" w:rsidRDefault="00017346" w:rsidP="007B22B7">
      <w:pPr>
        <w:spacing w:after="0" w:line="240" w:lineRule="auto"/>
        <w:ind w:left="555"/>
        <w:rPr>
          <w:rFonts w:eastAsia="Times New Roman"/>
          <w:b/>
          <w:sz w:val="20"/>
          <w:szCs w:val="20"/>
        </w:rPr>
      </w:pPr>
    </w:p>
    <w:p w:rsidR="007B22B7"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7B22B7" w:rsidRDefault="007B22B7" w:rsidP="007B22B7">
      <w:pPr>
        <w:spacing w:after="0" w:line="240" w:lineRule="auto"/>
        <w:ind w:left="555"/>
        <w:rPr>
          <w:rFonts w:eastAsia="Times New Roman"/>
          <w:b/>
          <w:sz w:val="20"/>
          <w:szCs w:val="20"/>
        </w:rPr>
      </w:pPr>
    </w:p>
    <w:p w:rsidR="007B22B7" w:rsidRPr="004E07C0" w:rsidRDefault="007B22B7" w:rsidP="007B22B7">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7B22B7" w:rsidRPr="00F84245" w:rsidRDefault="007B22B7" w:rsidP="007B22B7">
      <w:pPr>
        <w:spacing w:after="0" w:line="240" w:lineRule="auto"/>
        <w:ind w:left="555"/>
        <w:rPr>
          <w:rFonts w:eastAsia="Times New Roman"/>
          <w:b/>
          <w:sz w:val="20"/>
          <w:szCs w:val="20"/>
        </w:rPr>
      </w:pPr>
    </w:p>
    <w:p w:rsidR="007B22B7" w:rsidRPr="00F84245" w:rsidRDefault="007B22B7" w:rsidP="007B22B7">
      <w:pPr>
        <w:numPr>
          <w:ilvl w:val="0"/>
          <w:numId w:val="19"/>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The cabinet and lid shall be fabricated from stainless steel with a #4 satin finish.</w:t>
      </w:r>
    </w:p>
    <w:p w:rsidR="007B22B7" w:rsidRPr="00F84245" w:rsidRDefault="007B22B7" w:rsidP="007B22B7">
      <w:pPr>
        <w:numPr>
          <w:ilvl w:val="0"/>
          <w:numId w:val="19"/>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The cabinet shall be painted in a powder coat color specified by the project requirements. The stainless steel lid</w:t>
      </w:r>
      <w:r w:rsidR="005A493D">
        <w:rPr>
          <w:rFonts w:eastAsia="Times New Roman"/>
          <w:sz w:val="20"/>
          <w:szCs w:val="20"/>
        </w:rPr>
        <w:t>, scan head assemblies</w:t>
      </w:r>
      <w:r>
        <w:rPr>
          <w:rFonts w:eastAsia="Times New Roman"/>
          <w:sz w:val="20"/>
          <w:szCs w:val="20"/>
        </w:rPr>
        <w:t xml:space="preserve">, </w:t>
      </w:r>
      <w:r w:rsidRPr="00F84245">
        <w:rPr>
          <w:rFonts w:eastAsia="Times New Roman"/>
          <w:sz w:val="20"/>
          <w:szCs w:val="20"/>
        </w:rPr>
        <w:t xml:space="preserve">aluminum head and stainless steel arms shall not be painted. </w:t>
      </w:r>
    </w:p>
    <w:p w:rsidR="007B22B7" w:rsidRDefault="007B22B7" w:rsidP="007B22B7">
      <w:pPr>
        <w:spacing w:after="0" w:line="240" w:lineRule="auto"/>
        <w:ind w:left="555"/>
        <w:rPr>
          <w:rFonts w:eastAsia="Times New Roman"/>
          <w:b/>
          <w:sz w:val="20"/>
          <w:szCs w:val="20"/>
        </w:rPr>
      </w:pPr>
    </w:p>
    <w:p w:rsidR="007B22B7"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OPTIONS</w:t>
      </w:r>
    </w:p>
    <w:p w:rsidR="007B22B7" w:rsidRDefault="007B22B7" w:rsidP="007B22B7">
      <w:pPr>
        <w:spacing w:after="0" w:line="240" w:lineRule="auto"/>
        <w:ind w:left="555"/>
        <w:rPr>
          <w:rFonts w:eastAsia="Times New Roman"/>
          <w:b/>
          <w:sz w:val="20"/>
          <w:szCs w:val="20"/>
        </w:rPr>
      </w:pPr>
    </w:p>
    <w:p w:rsidR="007B22B7" w:rsidRPr="004E07C0" w:rsidRDefault="007B22B7" w:rsidP="007B22B7">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7B22B7" w:rsidRPr="00F84245" w:rsidRDefault="007B22B7" w:rsidP="007B22B7">
      <w:pPr>
        <w:spacing w:after="0" w:line="240" w:lineRule="auto"/>
        <w:ind w:left="555"/>
        <w:rPr>
          <w:rFonts w:eastAsia="Times New Roman"/>
          <w:b/>
          <w:sz w:val="20"/>
          <w:szCs w:val="20"/>
        </w:rPr>
      </w:pPr>
    </w:p>
    <w:p w:rsidR="00017346" w:rsidRPr="00C548CA" w:rsidRDefault="00017346" w:rsidP="00017346">
      <w:pPr>
        <w:numPr>
          <w:ilvl w:val="0"/>
          <w:numId w:val="20"/>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turnstile. </w:t>
      </w:r>
    </w:p>
    <w:p w:rsidR="007B22B7" w:rsidRPr="00F55C58" w:rsidRDefault="007B22B7" w:rsidP="007B22B7">
      <w:pPr>
        <w:numPr>
          <w:ilvl w:val="0"/>
          <w:numId w:val="20"/>
        </w:numPr>
        <w:spacing w:after="120" w:line="240" w:lineRule="auto"/>
        <w:ind w:left="547"/>
        <w:rPr>
          <w:rFonts w:eastAsia="Times New Roman"/>
          <w:sz w:val="20"/>
          <w:szCs w:val="20"/>
        </w:rPr>
      </w:pPr>
      <w:r w:rsidRPr="00F55C58">
        <w:rPr>
          <w:rFonts w:eastAsia="Times New Roman"/>
          <w:sz w:val="20"/>
          <w:szCs w:val="20"/>
          <w:u w:val="single"/>
        </w:rPr>
        <w:t>Digital Rotation Counter</w:t>
      </w:r>
      <w:r>
        <w:rPr>
          <w:rFonts w:eastAsia="Times New Roman"/>
          <w:sz w:val="20"/>
          <w:szCs w:val="20"/>
        </w:rPr>
        <w:t>: A lithium battery powered LCD is installed in the turnstile cabinet. Each rotation of the turnstile generates a count. One counter is required per rotation direction. Counters can be reset to “0” using a provided key.</w:t>
      </w:r>
    </w:p>
    <w:p w:rsidR="007B22B7" w:rsidRPr="00F55C58" w:rsidRDefault="007B22B7" w:rsidP="007B22B7">
      <w:pPr>
        <w:numPr>
          <w:ilvl w:val="0"/>
          <w:numId w:val="20"/>
        </w:numPr>
        <w:spacing w:after="120" w:line="240" w:lineRule="auto"/>
        <w:ind w:left="547"/>
        <w:rPr>
          <w:rFonts w:eastAsia="Times New Roman"/>
          <w:sz w:val="20"/>
          <w:szCs w:val="20"/>
        </w:rPr>
      </w:pPr>
      <w:r w:rsidRPr="00F55C58">
        <w:rPr>
          <w:rFonts w:eastAsia="Times New Roman"/>
          <w:sz w:val="20"/>
          <w:szCs w:val="20"/>
          <w:u w:val="single"/>
        </w:rPr>
        <w:t>Drop Arm</w:t>
      </w:r>
      <w:r>
        <w:rPr>
          <w:rFonts w:eastAsia="Times New Roman"/>
          <w:sz w:val="20"/>
          <w:szCs w:val="20"/>
        </w:rPr>
        <w:t xml:space="preserve">: The horizontal turnstile arm drops down to provide a clear passageway. The mechanism is </w:t>
      </w:r>
      <w:r w:rsidR="00766486">
        <w:rPr>
          <w:rFonts w:eastAsia="Times New Roman"/>
          <w:sz w:val="20"/>
          <w:szCs w:val="20"/>
        </w:rPr>
        <w:t>electro</w:t>
      </w:r>
      <w:r>
        <w:rPr>
          <w:rFonts w:eastAsia="Times New Roman"/>
          <w:sz w:val="20"/>
          <w:szCs w:val="20"/>
        </w:rPr>
        <w:t>-mechanical. The arm drops when power is removed from the turnstile. No available with battery powered options</w:t>
      </w:r>
      <w:r w:rsidR="00F123B6">
        <w:rPr>
          <w:rFonts w:eastAsia="Times New Roman"/>
          <w:sz w:val="20"/>
          <w:szCs w:val="20"/>
        </w:rPr>
        <w:t>.</w:t>
      </w:r>
      <w:r>
        <w:rPr>
          <w:rFonts w:eastAsia="Times New Roman"/>
          <w:sz w:val="20"/>
          <w:szCs w:val="20"/>
        </w:rPr>
        <w:t xml:space="preserve"> </w:t>
      </w:r>
    </w:p>
    <w:p w:rsidR="007B22B7" w:rsidRPr="00F84245" w:rsidRDefault="007B22B7" w:rsidP="007B22B7">
      <w:pPr>
        <w:numPr>
          <w:ilvl w:val="0"/>
          <w:numId w:val="20"/>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7B22B7" w:rsidRPr="00F84245" w:rsidRDefault="00766486" w:rsidP="007B22B7">
      <w:pPr>
        <w:numPr>
          <w:ilvl w:val="0"/>
          <w:numId w:val="20"/>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7B22B7">
        <w:rPr>
          <w:rFonts w:eastAsia="Times New Roman"/>
          <w:sz w:val="20"/>
          <w:szCs w:val="20"/>
        </w:rPr>
        <w:t>A rear AC plug is provided to power the turnstile</w:t>
      </w:r>
      <w:r w:rsidR="007B22B7" w:rsidRPr="00F84245">
        <w:rPr>
          <w:rFonts w:eastAsia="Times New Roman"/>
          <w:sz w:val="20"/>
          <w:szCs w:val="20"/>
        </w:rPr>
        <w:t>.</w:t>
      </w:r>
      <w:r w:rsidR="007B22B7">
        <w:rPr>
          <w:rFonts w:eastAsia="Times New Roman"/>
          <w:sz w:val="20"/>
          <w:szCs w:val="20"/>
        </w:rPr>
        <w:t xml:space="preserve"> Wireless communication only.</w:t>
      </w:r>
    </w:p>
    <w:p w:rsidR="007B22B7" w:rsidRPr="00F84245" w:rsidRDefault="00766486" w:rsidP="007B22B7">
      <w:pPr>
        <w:numPr>
          <w:ilvl w:val="0"/>
          <w:numId w:val="20"/>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7B22B7">
        <w:rPr>
          <w:rFonts w:eastAsia="Times New Roman"/>
          <w:sz w:val="20"/>
          <w:szCs w:val="20"/>
        </w:rPr>
        <w:t>An internal battery supplies power. Wireless communication only.</w:t>
      </w:r>
    </w:p>
    <w:p w:rsidR="007B22B7" w:rsidRDefault="007B22B7" w:rsidP="007B22B7">
      <w:pPr>
        <w:numPr>
          <w:ilvl w:val="0"/>
          <w:numId w:val="20"/>
        </w:numPr>
        <w:spacing w:after="120" w:line="240" w:lineRule="auto"/>
        <w:ind w:left="547"/>
        <w:rPr>
          <w:rFonts w:eastAsia="Times New Roman"/>
          <w:sz w:val="20"/>
          <w:szCs w:val="20"/>
        </w:rPr>
      </w:pPr>
      <w:r w:rsidRPr="00F55C58">
        <w:rPr>
          <w:rFonts w:eastAsia="Times New Roman"/>
          <w:sz w:val="20"/>
          <w:szCs w:val="20"/>
          <w:u w:val="single"/>
        </w:rPr>
        <w:lastRenderedPageBreak/>
        <w:t>Vinyl Cover</w:t>
      </w:r>
      <w:r>
        <w:rPr>
          <w:rFonts w:eastAsia="Times New Roman"/>
          <w:sz w:val="20"/>
          <w:szCs w:val="20"/>
        </w:rPr>
        <w:t xml:space="preserve">: A cover protects the turnstile when not in use. Covers are available in multiple colors. </w:t>
      </w:r>
    </w:p>
    <w:p w:rsidR="007B22B7" w:rsidRPr="00F55C58" w:rsidRDefault="007B22B7" w:rsidP="007B22B7">
      <w:pPr>
        <w:numPr>
          <w:ilvl w:val="0"/>
          <w:numId w:val="20"/>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7B22B7" w:rsidRDefault="007B22B7" w:rsidP="007B22B7">
      <w:pPr>
        <w:numPr>
          <w:ilvl w:val="0"/>
          <w:numId w:val="20"/>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7B22B7" w:rsidRPr="00F84245" w:rsidRDefault="007B22B7" w:rsidP="007B22B7">
      <w:pPr>
        <w:spacing w:after="0" w:line="240" w:lineRule="auto"/>
        <w:ind w:left="547"/>
        <w:rPr>
          <w:rFonts w:eastAsia="Times New Roman"/>
          <w:sz w:val="20"/>
          <w:szCs w:val="20"/>
        </w:rPr>
      </w:pPr>
    </w:p>
    <w:p w:rsidR="007B22B7" w:rsidRPr="00F84245" w:rsidRDefault="007B22B7" w:rsidP="007B22B7">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7B22B7" w:rsidRPr="00F84245" w:rsidRDefault="007B22B7" w:rsidP="007B22B7">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7B22B7" w:rsidRPr="00F84245" w:rsidRDefault="007B22B7" w:rsidP="007B22B7">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7B22B7" w:rsidRDefault="007B22B7" w:rsidP="007B22B7">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7B22B7" w:rsidRPr="00F84245" w:rsidRDefault="007B22B7" w:rsidP="007B22B7">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7B22B7" w:rsidRPr="00F84245" w:rsidRDefault="007B22B7" w:rsidP="007B22B7">
      <w:pPr>
        <w:spacing w:after="0" w:line="240" w:lineRule="auto"/>
        <w:ind w:left="180"/>
        <w:rPr>
          <w:rFonts w:eastAsia="Times New Roman"/>
          <w:sz w:val="20"/>
          <w:szCs w:val="20"/>
        </w:rPr>
      </w:pPr>
    </w:p>
    <w:p w:rsidR="007B22B7" w:rsidRPr="00F84245" w:rsidRDefault="007B22B7" w:rsidP="007B22B7">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7B22B7" w:rsidRPr="00F84245" w:rsidRDefault="007B22B7" w:rsidP="007B22B7">
      <w:pPr>
        <w:spacing w:after="0" w:line="240" w:lineRule="auto"/>
        <w:rPr>
          <w:rFonts w:eastAsia="Times New Roman"/>
          <w:sz w:val="20"/>
          <w:szCs w:val="20"/>
        </w:rPr>
      </w:pPr>
    </w:p>
    <w:p w:rsidR="007B22B7" w:rsidRDefault="007B22B7" w:rsidP="007B22B7">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7B22B7" w:rsidRPr="00E83025" w:rsidRDefault="007B22B7" w:rsidP="007B22B7">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7B22B7" w:rsidRPr="00BF1D76" w:rsidRDefault="007B22B7" w:rsidP="007B22B7">
      <w:pPr>
        <w:numPr>
          <w:ilvl w:val="0"/>
          <w:numId w:val="12"/>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7B22B7" w:rsidRDefault="007B22B7" w:rsidP="007B22B7">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7B22B7" w:rsidRPr="00BF1D76" w:rsidRDefault="007B22B7" w:rsidP="007B22B7">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7B22B7" w:rsidRPr="00BF1D76" w:rsidRDefault="007B22B7" w:rsidP="007B22B7">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7B22B7" w:rsidRPr="00BF1D76" w:rsidRDefault="007B22B7" w:rsidP="007B22B7">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7B22B7" w:rsidRPr="00BF1D76" w:rsidRDefault="007B22B7" w:rsidP="007B22B7">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7B22B7" w:rsidRPr="00BF1D76" w:rsidRDefault="007B22B7" w:rsidP="007B22B7">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7B22B7" w:rsidRDefault="007B22B7" w:rsidP="007B22B7">
      <w:pPr>
        <w:spacing w:after="0" w:line="240" w:lineRule="auto"/>
        <w:ind w:left="555"/>
        <w:rPr>
          <w:rFonts w:eastAsia="Times New Roman"/>
          <w:b/>
          <w:sz w:val="20"/>
          <w:szCs w:val="20"/>
        </w:rPr>
      </w:pPr>
    </w:p>
    <w:p w:rsidR="007B22B7" w:rsidRDefault="007B22B7" w:rsidP="007B22B7">
      <w:pPr>
        <w:spacing w:after="0" w:line="240" w:lineRule="auto"/>
        <w:ind w:left="555"/>
        <w:rPr>
          <w:rFonts w:eastAsia="Times New Roman"/>
          <w:b/>
          <w:sz w:val="20"/>
          <w:szCs w:val="20"/>
        </w:rPr>
      </w:pPr>
    </w:p>
    <w:p w:rsidR="007B22B7" w:rsidRPr="00F84245" w:rsidRDefault="007B22B7" w:rsidP="007B22B7">
      <w:pPr>
        <w:spacing w:after="0" w:line="240" w:lineRule="auto"/>
        <w:ind w:left="555"/>
        <w:rPr>
          <w:rFonts w:eastAsia="Times New Roman"/>
          <w:b/>
          <w:sz w:val="20"/>
          <w:szCs w:val="20"/>
        </w:rPr>
      </w:pPr>
    </w:p>
    <w:p w:rsidR="007B22B7" w:rsidRPr="00BF5323" w:rsidRDefault="007B22B7" w:rsidP="007B22B7">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7B22B7" w:rsidRPr="00D62915" w:rsidRDefault="007B22B7" w:rsidP="007B22B7"/>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D93" w:rsidRDefault="00F21D93">
      <w:pPr>
        <w:spacing w:after="0" w:line="240" w:lineRule="auto"/>
      </w:pPr>
      <w:r>
        <w:separator/>
      </w:r>
    </w:p>
  </w:endnote>
  <w:endnote w:type="continuationSeparator" w:id="0">
    <w:p w:rsidR="00F21D93" w:rsidRDefault="00F21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F21D93"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7B22B7"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E62F83" w:rsidP="00197A2C">
          <w:pPr>
            <w:pStyle w:val="Footer"/>
            <w:contextualSpacing/>
            <w:rPr>
              <w:rFonts w:cs="Arial"/>
              <w:color w:val="636669"/>
              <w:sz w:val="18"/>
              <w:szCs w:val="18"/>
            </w:rPr>
          </w:pPr>
          <w:r>
            <w:rPr>
              <w:rFonts w:cs="Arial"/>
              <w:color w:val="636669"/>
              <w:sz w:val="18"/>
              <w:szCs w:val="18"/>
            </w:rPr>
            <w:t>CSI3951R1-0</w:t>
          </w:r>
        </w:p>
      </w:tc>
      <w:tc>
        <w:tcPr>
          <w:tcW w:w="5100" w:type="dxa"/>
          <w:shd w:val="clear" w:color="auto" w:fill="auto"/>
          <w:vAlign w:val="center"/>
        </w:tcPr>
        <w:p w:rsidR="004E5B7B" w:rsidRPr="008F041B" w:rsidRDefault="007B22B7"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F5ABD">
            <w:rPr>
              <w:rFonts w:cs="Arial"/>
              <w:noProof/>
              <w:color w:val="636669"/>
              <w:sz w:val="18"/>
              <w:szCs w:val="18"/>
            </w:rPr>
            <w:t>2</w:t>
          </w:r>
          <w:r w:rsidRPr="008F041B">
            <w:rPr>
              <w:rFonts w:cs="Arial"/>
              <w:color w:val="636669"/>
              <w:sz w:val="18"/>
              <w:szCs w:val="18"/>
            </w:rPr>
            <w:fldChar w:fldCharType="end"/>
          </w:r>
        </w:p>
      </w:tc>
    </w:tr>
  </w:tbl>
  <w:p w:rsidR="00E4578C" w:rsidRDefault="00F21D9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F21D93">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7B22B7"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E62F83" w:rsidP="00197A2C">
          <w:pPr>
            <w:pStyle w:val="Footer"/>
            <w:spacing w:before="100" w:beforeAutospacing="1" w:after="100" w:afterAutospacing="1"/>
            <w:rPr>
              <w:rFonts w:cs="Arial"/>
              <w:color w:val="636669"/>
              <w:sz w:val="18"/>
              <w:szCs w:val="18"/>
            </w:rPr>
          </w:pPr>
          <w:r>
            <w:rPr>
              <w:rFonts w:cs="Arial"/>
              <w:color w:val="636669"/>
              <w:sz w:val="18"/>
              <w:szCs w:val="18"/>
            </w:rPr>
            <w:t>CSI3951R1-0</w:t>
          </w:r>
        </w:p>
      </w:tc>
      <w:tc>
        <w:tcPr>
          <w:tcW w:w="5220" w:type="dxa"/>
          <w:shd w:val="clear" w:color="auto" w:fill="auto"/>
          <w:vAlign w:val="center"/>
        </w:tcPr>
        <w:p w:rsidR="00A17564" w:rsidRPr="008F041B" w:rsidRDefault="007B22B7"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F5ABD">
            <w:rPr>
              <w:rFonts w:cs="Arial"/>
              <w:noProof/>
              <w:color w:val="636669"/>
              <w:sz w:val="18"/>
              <w:szCs w:val="18"/>
            </w:rPr>
            <w:t>1</w:t>
          </w:r>
          <w:r w:rsidRPr="008F041B">
            <w:rPr>
              <w:rFonts w:cs="Arial"/>
              <w:color w:val="636669"/>
              <w:sz w:val="18"/>
              <w:szCs w:val="18"/>
            </w:rPr>
            <w:fldChar w:fldCharType="end"/>
          </w:r>
        </w:p>
      </w:tc>
    </w:tr>
  </w:tbl>
  <w:p w:rsidR="00E4578C" w:rsidRDefault="00F21D93"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D93" w:rsidRDefault="00F21D93">
      <w:pPr>
        <w:spacing w:after="0" w:line="240" w:lineRule="auto"/>
      </w:pPr>
      <w:r>
        <w:separator/>
      </w:r>
    </w:p>
  </w:footnote>
  <w:footnote w:type="continuationSeparator" w:id="0">
    <w:p w:rsidR="00F21D93" w:rsidRDefault="00F21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7B22B7" w:rsidP="00406FEE">
    <w:pPr>
      <w:pStyle w:val="Header"/>
      <w:spacing w:after="360"/>
    </w:pPr>
    <w:r>
      <w:rPr>
        <w:noProof/>
      </w:rPr>
      <w:drawing>
        <wp:inline distT="0" distB="0" distL="0" distR="0" wp14:anchorId="4C70261E" wp14:editId="057339C6">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0">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8"/>
  </w:num>
  <w:num w:numId="3">
    <w:abstractNumId w:val="11"/>
  </w:num>
  <w:num w:numId="4">
    <w:abstractNumId w:val="9"/>
  </w:num>
  <w:num w:numId="5">
    <w:abstractNumId w:val="20"/>
  </w:num>
  <w:num w:numId="6">
    <w:abstractNumId w:val="5"/>
  </w:num>
  <w:num w:numId="7">
    <w:abstractNumId w:val="0"/>
  </w:num>
  <w:num w:numId="8">
    <w:abstractNumId w:val="16"/>
  </w:num>
  <w:num w:numId="9">
    <w:abstractNumId w:val="15"/>
  </w:num>
  <w:num w:numId="10">
    <w:abstractNumId w:val="1"/>
  </w:num>
  <w:num w:numId="11">
    <w:abstractNumId w:val="19"/>
  </w:num>
  <w:num w:numId="12">
    <w:abstractNumId w:val="14"/>
  </w:num>
  <w:num w:numId="13">
    <w:abstractNumId w:val="17"/>
  </w:num>
  <w:num w:numId="14">
    <w:abstractNumId w:val="21"/>
  </w:num>
  <w:num w:numId="15">
    <w:abstractNumId w:val="2"/>
  </w:num>
  <w:num w:numId="16">
    <w:abstractNumId w:val="4"/>
  </w:num>
  <w:num w:numId="17">
    <w:abstractNumId w:val="13"/>
  </w:num>
  <w:num w:numId="18">
    <w:abstractNumId w:val="10"/>
  </w:num>
  <w:num w:numId="19">
    <w:abstractNumId w:val="7"/>
  </w:num>
  <w:num w:numId="20">
    <w:abstractNumId w:val="6"/>
  </w:num>
  <w:num w:numId="21">
    <w:abstractNumId w:val="8"/>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2B7"/>
    <w:rsid w:val="00011100"/>
    <w:rsid w:val="00017346"/>
    <w:rsid w:val="0019619B"/>
    <w:rsid w:val="001E7ECE"/>
    <w:rsid w:val="00206358"/>
    <w:rsid w:val="004E2CA8"/>
    <w:rsid w:val="005A493D"/>
    <w:rsid w:val="005C6464"/>
    <w:rsid w:val="005F5ABD"/>
    <w:rsid w:val="006A219B"/>
    <w:rsid w:val="006F36AB"/>
    <w:rsid w:val="00766486"/>
    <w:rsid w:val="007B22B7"/>
    <w:rsid w:val="00877631"/>
    <w:rsid w:val="008C36E3"/>
    <w:rsid w:val="00922CAA"/>
    <w:rsid w:val="00926BF5"/>
    <w:rsid w:val="009B110C"/>
    <w:rsid w:val="00C22D49"/>
    <w:rsid w:val="00D62915"/>
    <w:rsid w:val="00D8145E"/>
    <w:rsid w:val="00D81ADE"/>
    <w:rsid w:val="00DE3E41"/>
    <w:rsid w:val="00E000BA"/>
    <w:rsid w:val="00E62F83"/>
    <w:rsid w:val="00ED570D"/>
    <w:rsid w:val="00F123B6"/>
    <w:rsid w:val="00F21B21"/>
    <w:rsid w:val="00F21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2B7"/>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7B22B7"/>
    <w:pPr>
      <w:tabs>
        <w:tab w:val="center" w:pos="4680"/>
        <w:tab w:val="right" w:pos="9360"/>
      </w:tabs>
      <w:spacing w:after="0" w:line="240" w:lineRule="auto"/>
    </w:pPr>
  </w:style>
  <w:style w:type="character" w:customStyle="1" w:styleId="HeaderChar">
    <w:name w:val="Header Char"/>
    <w:basedOn w:val="DefaultParagraphFont"/>
    <w:link w:val="Header"/>
    <w:rsid w:val="007B22B7"/>
    <w:rPr>
      <w:rFonts w:ascii="Arial" w:eastAsia="Calibri" w:hAnsi="Arial" w:cs="Times New Roman"/>
    </w:rPr>
  </w:style>
  <w:style w:type="paragraph" w:styleId="Footer">
    <w:name w:val="footer"/>
    <w:basedOn w:val="Normal"/>
    <w:link w:val="FooterChar"/>
    <w:uiPriority w:val="99"/>
    <w:unhideWhenUsed/>
    <w:rsid w:val="007B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2B7"/>
    <w:rPr>
      <w:rFonts w:ascii="Arial" w:eastAsia="Calibri" w:hAnsi="Arial" w:cs="Times New Roman"/>
    </w:rPr>
  </w:style>
  <w:style w:type="paragraph" w:styleId="BalloonText">
    <w:name w:val="Balloon Text"/>
    <w:basedOn w:val="Normal"/>
    <w:link w:val="BalloonTextChar"/>
    <w:uiPriority w:val="99"/>
    <w:semiHidden/>
    <w:unhideWhenUsed/>
    <w:rsid w:val="007B2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2B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2B7"/>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7B22B7"/>
    <w:pPr>
      <w:tabs>
        <w:tab w:val="center" w:pos="4680"/>
        <w:tab w:val="right" w:pos="9360"/>
      </w:tabs>
      <w:spacing w:after="0" w:line="240" w:lineRule="auto"/>
    </w:pPr>
  </w:style>
  <w:style w:type="character" w:customStyle="1" w:styleId="HeaderChar">
    <w:name w:val="Header Char"/>
    <w:basedOn w:val="DefaultParagraphFont"/>
    <w:link w:val="Header"/>
    <w:rsid w:val="007B22B7"/>
    <w:rPr>
      <w:rFonts w:ascii="Arial" w:eastAsia="Calibri" w:hAnsi="Arial" w:cs="Times New Roman"/>
    </w:rPr>
  </w:style>
  <w:style w:type="paragraph" w:styleId="Footer">
    <w:name w:val="footer"/>
    <w:basedOn w:val="Normal"/>
    <w:link w:val="FooterChar"/>
    <w:uiPriority w:val="99"/>
    <w:unhideWhenUsed/>
    <w:rsid w:val="007B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2B7"/>
    <w:rPr>
      <w:rFonts w:ascii="Arial" w:eastAsia="Calibri" w:hAnsi="Arial" w:cs="Times New Roman"/>
    </w:rPr>
  </w:style>
  <w:style w:type="paragraph" w:styleId="BalloonText">
    <w:name w:val="Balloon Text"/>
    <w:basedOn w:val="Normal"/>
    <w:link w:val="BalloonTextChar"/>
    <w:uiPriority w:val="99"/>
    <w:semiHidden/>
    <w:unhideWhenUsed/>
    <w:rsid w:val="007B2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2B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1654</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dcterms:created xsi:type="dcterms:W3CDTF">2016-09-23T18:21:00Z</dcterms:created>
  <dcterms:modified xsi:type="dcterms:W3CDTF">2016-09-23T18:21:00Z</dcterms:modified>
</cp:coreProperties>
</file>