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65A" w:rsidRPr="00BC465A" w:rsidRDefault="00BC465A" w:rsidP="00BC465A">
      <w:pPr>
        <w:keepNext/>
        <w:spacing w:after="0" w:line="240" w:lineRule="auto"/>
        <w:outlineLvl w:val="0"/>
        <w:rPr>
          <w:rFonts w:eastAsia="Times New Roman" w:cs="Arial"/>
          <w:b/>
          <w:sz w:val="20"/>
          <w:szCs w:val="20"/>
        </w:rPr>
      </w:pPr>
      <w:bookmarkStart w:id="0" w:name="_GoBack"/>
      <w:bookmarkEnd w:id="0"/>
      <w:r w:rsidRPr="00BC465A">
        <w:rPr>
          <w:rFonts w:eastAsia="Times New Roman" w:cs="Arial"/>
          <w:b/>
          <w:sz w:val="20"/>
          <w:szCs w:val="20"/>
        </w:rPr>
        <w:t>ARCHITECTURAL SPECIFICATION</w:t>
      </w:r>
    </w:p>
    <w:p w:rsidR="00BC465A" w:rsidRPr="00BC465A" w:rsidRDefault="00BC465A" w:rsidP="00BC465A">
      <w:pPr>
        <w:keepNext/>
        <w:spacing w:after="0" w:line="240" w:lineRule="auto"/>
        <w:outlineLvl w:val="0"/>
        <w:rPr>
          <w:rFonts w:eastAsia="Times New Roman" w:cs="Arial"/>
          <w:b/>
          <w:sz w:val="20"/>
          <w:szCs w:val="20"/>
        </w:rPr>
      </w:pPr>
      <w:r w:rsidRPr="00BC465A">
        <w:rPr>
          <w:rFonts w:eastAsia="Times New Roman" w:cs="Arial"/>
          <w:b/>
          <w:sz w:val="20"/>
          <w:szCs w:val="20"/>
        </w:rPr>
        <w:t>Quick Queue Retractable Belt Stanchion with Socketed / Removable Base Adapter</w:t>
      </w:r>
    </w:p>
    <w:p w:rsidR="00BC465A" w:rsidRPr="00BC465A" w:rsidRDefault="00BC465A" w:rsidP="00BC465A">
      <w:pPr>
        <w:keepNext/>
        <w:spacing w:after="0" w:line="240" w:lineRule="auto"/>
        <w:outlineLvl w:val="0"/>
        <w:rPr>
          <w:rFonts w:eastAsia="Times New Roman" w:cs="Arial"/>
          <w:b/>
          <w:sz w:val="20"/>
          <w:szCs w:val="20"/>
        </w:rPr>
      </w:pPr>
    </w:p>
    <w:p w:rsidR="003423DA" w:rsidRPr="003423DA" w:rsidRDefault="00BC465A" w:rsidP="00BC465A">
      <w:pPr>
        <w:keepNext/>
        <w:spacing w:after="0" w:line="240" w:lineRule="auto"/>
        <w:outlineLvl w:val="0"/>
        <w:rPr>
          <w:rFonts w:eastAsia="Times New Roman" w:cs="Arial"/>
          <w:b/>
          <w:sz w:val="20"/>
          <w:szCs w:val="20"/>
        </w:rPr>
      </w:pPr>
      <w:r w:rsidRPr="00BC465A">
        <w:rPr>
          <w:rFonts w:eastAsia="Times New Roman" w:cs="Arial"/>
          <w:b/>
          <w:sz w:val="20"/>
          <w:szCs w:val="20"/>
        </w:rPr>
        <w:t>SECTION 11 14 00 – Pedestrian Control Equipment</w:t>
      </w:r>
    </w:p>
    <w:p w:rsidR="003423DA" w:rsidRPr="003423DA" w:rsidRDefault="003423DA" w:rsidP="003423DA">
      <w:pPr>
        <w:spacing w:after="0" w:line="240" w:lineRule="auto"/>
        <w:rPr>
          <w:rFonts w:eastAsia="Times New Roman" w:cs="Arial"/>
          <w:b/>
          <w:sz w:val="20"/>
          <w:szCs w:val="20"/>
        </w:rPr>
      </w:pPr>
    </w:p>
    <w:p w:rsidR="00BC465A" w:rsidRPr="00BC465A" w:rsidRDefault="00BC465A" w:rsidP="00BC465A">
      <w:pPr>
        <w:keepNext/>
        <w:spacing w:after="0" w:line="240" w:lineRule="auto"/>
        <w:outlineLvl w:val="1"/>
        <w:rPr>
          <w:rFonts w:eastAsia="Times New Roman"/>
          <w:b/>
          <w:sz w:val="20"/>
          <w:szCs w:val="20"/>
          <w:u w:val="single"/>
        </w:rPr>
      </w:pPr>
      <w:r w:rsidRPr="00BC465A">
        <w:rPr>
          <w:rFonts w:eastAsia="Times New Roman"/>
          <w:b/>
          <w:sz w:val="20"/>
          <w:szCs w:val="20"/>
          <w:u w:val="single"/>
        </w:rPr>
        <w:t>PART I – GENERAL</w:t>
      </w:r>
    </w:p>
    <w:p w:rsidR="00BC465A" w:rsidRPr="00BC465A" w:rsidRDefault="00BC465A" w:rsidP="00BC465A">
      <w:pPr>
        <w:spacing w:after="0" w:line="240" w:lineRule="auto"/>
        <w:rPr>
          <w:rFonts w:eastAsia="Times New Roman"/>
          <w:sz w:val="20"/>
          <w:szCs w:val="20"/>
        </w:rPr>
      </w:pPr>
    </w:p>
    <w:p w:rsidR="00BC465A" w:rsidRPr="00BC465A" w:rsidRDefault="00BC465A" w:rsidP="00BC465A">
      <w:pPr>
        <w:numPr>
          <w:ilvl w:val="1"/>
          <w:numId w:val="17"/>
        </w:numPr>
        <w:spacing w:after="0" w:line="240" w:lineRule="auto"/>
        <w:rPr>
          <w:rFonts w:eastAsia="Times New Roman"/>
          <w:b/>
          <w:sz w:val="20"/>
          <w:szCs w:val="20"/>
        </w:rPr>
      </w:pPr>
      <w:r w:rsidRPr="00BC465A">
        <w:rPr>
          <w:rFonts w:eastAsia="Times New Roman"/>
          <w:b/>
          <w:sz w:val="20"/>
          <w:szCs w:val="20"/>
        </w:rPr>
        <w:t>SECTION INCLUDES</w:t>
      </w:r>
    </w:p>
    <w:p w:rsidR="00BC465A" w:rsidRPr="00BC465A" w:rsidRDefault="00BC465A" w:rsidP="00BC465A">
      <w:pPr>
        <w:numPr>
          <w:ilvl w:val="0"/>
          <w:numId w:val="12"/>
        </w:numPr>
        <w:spacing w:after="0" w:line="240" w:lineRule="auto"/>
        <w:rPr>
          <w:rFonts w:eastAsia="Times New Roman"/>
          <w:sz w:val="20"/>
          <w:szCs w:val="20"/>
        </w:rPr>
      </w:pPr>
      <w:r w:rsidRPr="00BC465A">
        <w:rPr>
          <w:rFonts w:eastAsia="Times New Roman"/>
          <w:sz w:val="20"/>
          <w:szCs w:val="20"/>
        </w:rPr>
        <w:t xml:space="preserve">This section covers the furnishing of Quick Queue Retractable Belt Stanchions with Socketed Removable Base Adapters. </w:t>
      </w:r>
    </w:p>
    <w:p w:rsidR="00BC465A" w:rsidRPr="00BC465A" w:rsidRDefault="00BC465A" w:rsidP="00BC465A">
      <w:pPr>
        <w:numPr>
          <w:ilvl w:val="0"/>
          <w:numId w:val="12"/>
        </w:numPr>
        <w:spacing w:after="0" w:line="240" w:lineRule="auto"/>
        <w:rPr>
          <w:rFonts w:eastAsia="Times New Roman"/>
          <w:sz w:val="20"/>
          <w:szCs w:val="20"/>
        </w:rPr>
      </w:pPr>
      <w:r w:rsidRPr="00BC465A">
        <w:rPr>
          <w:rFonts w:eastAsia="Times New Roman"/>
          <w:sz w:val="20"/>
          <w:szCs w:val="20"/>
        </w:rPr>
        <w:t>For further information, call the factory at +1 909.423.4143 and ask for the Cu</w:t>
      </w:r>
      <w:r>
        <w:rPr>
          <w:rFonts w:eastAsia="Times New Roman"/>
          <w:sz w:val="20"/>
          <w:szCs w:val="20"/>
        </w:rPr>
        <w:t>stomer Service department; or e</w:t>
      </w:r>
      <w:r w:rsidRPr="00BC465A">
        <w:rPr>
          <w:rFonts w:eastAsia="Times New Roman"/>
          <w:sz w:val="20"/>
          <w:szCs w:val="20"/>
        </w:rPr>
        <w:t>mail information@alvaradomfg.com.</w:t>
      </w:r>
    </w:p>
    <w:p w:rsidR="00BC465A" w:rsidRPr="00BC465A" w:rsidRDefault="00BC465A" w:rsidP="00BC465A">
      <w:pPr>
        <w:spacing w:after="0" w:line="240" w:lineRule="auto"/>
        <w:ind w:left="180"/>
        <w:rPr>
          <w:rFonts w:eastAsia="Times New Roman"/>
          <w:sz w:val="20"/>
          <w:szCs w:val="20"/>
        </w:rPr>
      </w:pPr>
    </w:p>
    <w:p w:rsidR="00BC465A" w:rsidRPr="00BC465A" w:rsidRDefault="00BC465A" w:rsidP="00BC465A">
      <w:pPr>
        <w:numPr>
          <w:ilvl w:val="1"/>
          <w:numId w:val="17"/>
        </w:numPr>
        <w:spacing w:after="0" w:line="240" w:lineRule="auto"/>
        <w:rPr>
          <w:rFonts w:eastAsia="Times New Roman"/>
          <w:b/>
          <w:sz w:val="20"/>
          <w:szCs w:val="20"/>
        </w:rPr>
      </w:pPr>
      <w:r w:rsidRPr="00BC465A">
        <w:rPr>
          <w:rFonts w:eastAsia="Times New Roman"/>
          <w:b/>
          <w:sz w:val="20"/>
          <w:szCs w:val="20"/>
        </w:rPr>
        <w:t>DELIVERY, STORAGE AND HANDLING</w:t>
      </w:r>
    </w:p>
    <w:p w:rsidR="00BC465A" w:rsidRPr="00BC465A" w:rsidRDefault="00BC465A" w:rsidP="00BC465A">
      <w:pPr>
        <w:numPr>
          <w:ilvl w:val="0"/>
          <w:numId w:val="15"/>
        </w:numPr>
        <w:spacing w:after="0" w:line="240" w:lineRule="auto"/>
        <w:rPr>
          <w:rFonts w:eastAsia="Times New Roman"/>
          <w:sz w:val="20"/>
          <w:szCs w:val="20"/>
        </w:rPr>
      </w:pPr>
      <w:r w:rsidRPr="00BC465A">
        <w:rPr>
          <w:rFonts w:eastAsia="Times New Roman"/>
          <w:sz w:val="20"/>
          <w:szCs w:val="20"/>
        </w:rPr>
        <w:t>Deliver materials in manufacturer’s packaging undamaged, with installation instructions.</w:t>
      </w:r>
    </w:p>
    <w:p w:rsidR="00BC465A" w:rsidRPr="00BC465A" w:rsidRDefault="00BC465A" w:rsidP="00BC465A">
      <w:pPr>
        <w:numPr>
          <w:ilvl w:val="0"/>
          <w:numId w:val="15"/>
        </w:numPr>
        <w:spacing w:after="0" w:line="240" w:lineRule="auto"/>
        <w:rPr>
          <w:rFonts w:eastAsia="Times New Roman"/>
          <w:sz w:val="20"/>
          <w:szCs w:val="20"/>
        </w:rPr>
      </w:pPr>
      <w:r w:rsidRPr="00BC465A">
        <w:rPr>
          <w:rFonts w:eastAsia="Times New Roman"/>
          <w:sz w:val="20"/>
          <w:szCs w:val="20"/>
        </w:rPr>
        <w:t>Store off ground, under cover, protected from weather, construction activities and debris.</w:t>
      </w:r>
    </w:p>
    <w:p w:rsidR="00BC465A" w:rsidRPr="00BC465A" w:rsidRDefault="00BC465A" w:rsidP="00BC465A">
      <w:pPr>
        <w:numPr>
          <w:ilvl w:val="0"/>
          <w:numId w:val="15"/>
        </w:numPr>
        <w:spacing w:after="0" w:line="240" w:lineRule="auto"/>
        <w:rPr>
          <w:rFonts w:eastAsia="Times New Roman"/>
          <w:sz w:val="20"/>
          <w:szCs w:val="20"/>
        </w:rPr>
      </w:pPr>
      <w:r w:rsidRPr="00BC465A">
        <w:rPr>
          <w:rFonts w:eastAsia="Times New Roman"/>
          <w:sz w:val="20"/>
          <w:szCs w:val="20"/>
        </w:rPr>
        <w:t xml:space="preserve">Use forklift and pallet jack equipment, as required, for moving packaged product. </w:t>
      </w:r>
    </w:p>
    <w:p w:rsidR="00BC465A" w:rsidRPr="00BC465A" w:rsidRDefault="00BC465A" w:rsidP="00BC465A">
      <w:pPr>
        <w:spacing w:after="0" w:line="240" w:lineRule="auto"/>
        <w:ind w:left="180"/>
        <w:rPr>
          <w:rFonts w:eastAsia="Times New Roman"/>
          <w:sz w:val="20"/>
          <w:szCs w:val="20"/>
        </w:rPr>
      </w:pPr>
    </w:p>
    <w:p w:rsidR="00BC465A" w:rsidRPr="00BC465A" w:rsidRDefault="00BC465A" w:rsidP="00BC465A">
      <w:pPr>
        <w:numPr>
          <w:ilvl w:val="1"/>
          <w:numId w:val="17"/>
        </w:numPr>
        <w:spacing w:after="0" w:line="240" w:lineRule="auto"/>
        <w:rPr>
          <w:rFonts w:eastAsia="Times New Roman"/>
          <w:b/>
          <w:sz w:val="20"/>
          <w:szCs w:val="20"/>
        </w:rPr>
      </w:pPr>
      <w:r w:rsidRPr="00BC465A">
        <w:rPr>
          <w:rFonts w:eastAsia="Times New Roman"/>
          <w:b/>
          <w:sz w:val="20"/>
          <w:szCs w:val="20"/>
        </w:rPr>
        <w:t>PROJECT/SITE CONDITIONS</w:t>
      </w:r>
    </w:p>
    <w:p w:rsidR="00BC465A" w:rsidRPr="00BC465A" w:rsidRDefault="00BC465A" w:rsidP="00BC465A">
      <w:pPr>
        <w:spacing w:after="0" w:line="240" w:lineRule="auto"/>
        <w:ind w:left="180" w:firstLine="390"/>
        <w:rPr>
          <w:rFonts w:eastAsia="Times New Roman"/>
          <w:sz w:val="20"/>
          <w:szCs w:val="20"/>
        </w:rPr>
      </w:pPr>
      <w:r w:rsidRPr="00BC465A">
        <w:rPr>
          <w:rFonts w:eastAsia="Times New Roman"/>
          <w:sz w:val="20"/>
          <w:szCs w:val="20"/>
        </w:rPr>
        <w:t xml:space="preserve">Install on level concrete; minimum 4” thick. </w:t>
      </w:r>
    </w:p>
    <w:p w:rsidR="00BC465A" w:rsidRPr="00BC465A" w:rsidRDefault="00BC465A" w:rsidP="00BC465A">
      <w:pPr>
        <w:spacing w:after="0" w:line="240" w:lineRule="auto"/>
        <w:rPr>
          <w:rFonts w:eastAsia="Times New Roman"/>
          <w:sz w:val="20"/>
          <w:szCs w:val="20"/>
        </w:rPr>
      </w:pPr>
    </w:p>
    <w:p w:rsidR="00BC465A" w:rsidRPr="00BC465A" w:rsidRDefault="00BC465A" w:rsidP="00BC465A">
      <w:pPr>
        <w:keepNext/>
        <w:numPr>
          <w:ilvl w:val="1"/>
          <w:numId w:val="17"/>
        </w:numPr>
        <w:spacing w:after="0" w:line="240" w:lineRule="auto"/>
        <w:outlineLvl w:val="5"/>
        <w:rPr>
          <w:rFonts w:eastAsia="Times New Roman"/>
          <w:b/>
          <w:sz w:val="20"/>
          <w:szCs w:val="20"/>
        </w:rPr>
      </w:pPr>
      <w:r w:rsidRPr="00BC465A">
        <w:rPr>
          <w:rFonts w:eastAsia="Times New Roman"/>
          <w:b/>
          <w:sz w:val="20"/>
          <w:szCs w:val="20"/>
        </w:rPr>
        <w:t>WARRANTY</w:t>
      </w:r>
    </w:p>
    <w:p w:rsidR="00BC465A" w:rsidRPr="00BC465A" w:rsidRDefault="00BC465A" w:rsidP="00BC465A">
      <w:pPr>
        <w:spacing w:after="0" w:line="240" w:lineRule="auto"/>
        <w:ind w:left="570"/>
        <w:rPr>
          <w:rFonts w:eastAsia="Times New Roman"/>
          <w:sz w:val="20"/>
          <w:szCs w:val="20"/>
        </w:rPr>
      </w:pPr>
      <w:r w:rsidRPr="00BC465A">
        <w:rPr>
          <w:rFonts w:eastAsia="Times New Roman"/>
          <w:sz w:val="20"/>
          <w:szCs w:val="20"/>
        </w:rPr>
        <w:t xml:space="preserve">Alvarado warranties its products against defects in material and workmanship for a period of one (1) year from the date of invoicing. The warranty covers defects in materials and workmanship. It does not cover misuse. The warranty excludes freight, labor or incidental costs. Obtain full warranty terms from Alvarado. </w:t>
      </w:r>
    </w:p>
    <w:p w:rsidR="00BC465A" w:rsidRPr="00BC465A" w:rsidRDefault="00BC465A" w:rsidP="00BC465A">
      <w:pPr>
        <w:spacing w:after="0" w:line="240" w:lineRule="auto"/>
        <w:ind w:left="570"/>
        <w:rPr>
          <w:rFonts w:eastAsia="Times New Roman"/>
          <w:sz w:val="20"/>
          <w:szCs w:val="20"/>
        </w:rPr>
      </w:pPr>
    </w:p>
    <w:p w:rsidR="00BC465A" w:rsidRPr="00BC465A" w:rsidRDefault="00BC465A" w:rsidP="00BC465A">
      <w:pPr>
        <w:spacing w:after="0" w:line="240" w:lineRule="auto"/>
        <w:rPr>
          <w:rFonts w:eastAsia="Times New Roman"/>
          <w:b/>
          <w:sz w:val="20"/>
          <w:szCs w:val="20"/>
          <w:u w:val="single"/>
        </w:rPr>
      </w:pPr>
      <w:r w:rsidRPr="00BC465A">
        <w:rPr>
          <w:rFonts w:eastAsia="Times New Roman"/>
          <w:b/>
          <w:sz w:val="20"/>
          <w:szCs w:val="20"/>
          <w:u w:val="single"/>
        </w:rPr>
        <w:t>PART II – PRODUCTS</w:t>
      </w:r>
    </w:p>
    <w:p w:rsidR="00BC465A" w:rsidRPr="00BC465A" w:rsidRDefault="00BC465A" w:rsidP="00BC465A">
      <w:pPr>
        <w:spacing w:after="0" w:line="240" w:lineRule="auto"/>
        <w:rPr>
          <w:rFonts w:eastAsia="Times New Roman"/>
          <w:sz w:val="20"/>
          <w:szCs w:val="20"/>
        </w:rPr>
      </w:pPr>
    </w:p>
    <w:p w:rsidR="00BC465A" w:rsidRPr="00BC465A" w:rsidRDefault="00BC465A" w:rsidP="00BC465A">
      <w:pPr>
        <w:numPr>
          <w:ilvl w:val="1"/>
          <w:numId w:val="16"/>
        </w:numPr>
        <w:spacing w:after="0" w:line="240" w:lineRule="auto"/>
        <w:rPr>
          <w:rFonts w:eastAsia="Times New Roman"/>
          <w:b/>
          <w:sz w:val="20"/>
          <w:szCs w:val="20"/>
        </w:rPr>
      </w:pPr>
      <w:r w:rsidRPr="00BC465A">
        <w:rPr>
          <w:rFonts w:eastAsia="Times New Roman"/>
          <w:b/>
          <w:sz w:val="20"/>
          <w:szCs w:val="20"/>
        </w:rPr>
        <w:t>MANUFACTURER</w:t>
      </w:r>
    </w:p>
    <w:p w:rsidR="00BC465A" w:rsidRPr="00BC465A" w:rsidRDefault="00BC465A" w:rsidP="00BC465A">
      <w:pPr>
        <w:spacing w:after="0" w:line="240" w:lineRule="auto"/>
        <w:ind w:left="555"/>
        <w:rPr>
          <w:rFonts w:eastAsia="Times New Roman"/>
          <w:sz w:val="20"/>
          <w:szCs w:val="20"/>
        </w:rPr>
      </w:pPr>
      <w:r w:rsidRPr="00BC465A">
        <w:rPr>
          <w:rFonts w:eastAsia="Times New Roman"/>
          <w:sz w:val="20"/>
          <w:szCs w:val="20"/>
        </w:rPr>
        <w:t xml:space="preserve">Alvarado Mfg. Co., Inc. </w:t>
      </w:r>
      <w:smartTag w:uri="urn:schemas-microsoft-com:office:smarttags" w:element="address">
        <w:smartTag w:uri="urn:schemas-microsoft-com:office:smarttags" w:element="Street">
          <w:r w:rsidRPr="00BC465A">
            <w:rPr>
              <w:rFonts w:eastAsia="Times New Roman"/>
              <w:sz w:val="20"/>
              <w:szCs w:val="20"/>
            </w:rPr>
            <w:t>12660 Colony Street</w:t>
          </w:r>
        </w:smartTag>
        <w:r w:rsidRPr="00BC465A">
          <w:rPr>
            <w:rFonts w:eastAsia="Times New Roman"/>
            <w:sz w:val="20"/>
            <w:szCs w:val="20"/>
          </w:rPr>
          <w:t xml:space="preserve">, </w:t>
        </w:r>
        <w:smartTag w:uri="urn:schemas-microsoft-com:office:smarttags" w:element="City">
          <w:r w:rsidRPr="00BC465A">
            <w:rPr>
              <w:rFonts w:eastAsia="Times New Roman"/>
              <w:sz w:val="20"/>
              <w:szCs w:val="20"/>
            </w:rPr>
            <w:t>Chino</w:t>
          </w:r>
        </w:smartTag>
        <w:r w:rsidRPr="00BC465A">
          <w:rPr>
            <w:rFonts w:eastAsia="Times New Roman"/>
            <w:sz w:val="20"/>
            <w:szCs w:val="20"/>
          </w:rPr>
          <w:t xml:space="preserve">, </w:t>
        </w:r>
        <w:smartTag w:uri="urn:schemas-microsoft-com:office:smarttags" w:element="State">
          <w:r w:rsidRPr="00BC465A">
            <w:rPr>
              <w:rFonts w:eastAsia="Times New Roman"/>
              <w:sz w:val="20"/>
              <w:szCs w:val="20"/>
            </w:rPr>
            <w:t>CA</w:t>
          </w:r>
        </w:smartTag>
        <w:r w:rsidRPr="00BC465A">
          <w:rPr>
            <w:rFonts w:eastAsia="Times New Roman"/>
            <w:sz w:val="20"/>
            <w:szCs w:val="20"/>
          </w:rPr>
          <w:t xml:space="preserve"> </w:t>
        </w:r>
        <w:smartTag w:uri="urn:schemas-microsoft-com:office:smarttags" w:element="PostalCode">
          <w:r w:rsidRPr="00BC465A">
            <w:rPr>
              <w:rFonts w:eastAsia="Times New Roman"/>
              <w:sz w:val="20"/>
              <w:szCs w:val="20"/>
            </w:rPr>
            <w:t>91710</w:t>
          </w:r>
        </w:smartTag>
      </w:smartTag>
      <w:r w:rsidRPr="00BC465A">
        <w:rPr>
          <w:rFonts w:eastAsia="Times New Roman"/>
          <w:sz w:val="20"/>
          <w:szCs w:val="20"/>
        </w:rPr>
        <w:t>.</w:t>
      </w:r>
    </w:p>
    <w:p w:rsidR="00BC465A" w:rsidRPr="00BC465A" w:rsidRDefault="00BC465A" w:rsidP="00BC465A">
      <w:pPr>
        <w:spacing w:after="0" w:line="240" w:lineRule="auto"/>
        <w:rPr>
          <w:rFonts w:eastAsia="Times New Roman"/>
          <w:sz w:val="20"/>
          <w:szCs w:val="20"/>
        </w:rPr>
      </w:pPr>
    </w:p>
    <w:p w:rsidR="00BC465A" w:rsidRPr="00BC465A" w:rsidRDefault="00BC465A" w:rsidP="00BC465A">
      <w:pPr>
        <w:numPr>
          <w:ilvl w:val="1"/>
          <w:numId w:val="16"/>
        </w:numPr>
        <w:spacing w:after="0" w:line="240" w:lineRule="auto"/>
        <w:rPr>
          <w:rFonts w:eastAsia="Times New Roman"/>
          <w:b/>
          <w:sz w:val="20"/>
          <w:szCs w:val="20"/>
        </w:rPr>
      </w:pPr>
      <w:r w:rsidRPr="00BC465A">
        <w:rPr>
          <w:rFonts w:eastAsia="Times New Roman"/>
          <w:b/>
          <w:sz w:val="20"/>
          <w:szCs w:val="20"/>
        </w:rPr>
        <w:t>PRODUCT</w:t>
      </w:r>
    </w:p>
    <w:p w:rsidR="00BC465A" w:rsidRPr="00BC465A" w:rsidRDefault="00BC465A" w:rsidP="00BC465A">
      <w:pPr>
        <w:spacing w:after="0" w:line="240" w:lineRule="auto"/>
        <w:ind w:left="555"/>
        <w:jc w:val="both"/>
        <w:rPr>
          <w:rFonts w:eastAsia="Times New Roman"/>
          <w:sz w:val="20"/>
          <w:szCs w:val="20"/>
        </w:rPr>
      </w:pPr>
      <w:r w:rsidRPr="00BC465A">
        <w:rPr>
          <w:rFonts w:eastAsia="Times New Roman"/>
          <w:sz w:val="20"/>
          <w:szCs w:val="20"/>
        </w:rPr>
        <w:t>Quick Queue Retractable Belt Stanchion (socketed / removable).</w:t>
      </w:r>
    </w:p>
    <w:p w:rsidR="00BC465A" w:rsidRPr="00BC465A" w:rsidRDefault="00BC465A" w:rsidP="00BC465A">
      <w:pPr>
        <w:spacing w:after="0" w:line="240" w:lineRule="auto"/>
        <w:ind w:left="555"/>
        <w:rPr>
          <w:rFonts w:eastAsia="Times New Roman"/>
          <w:sz w:val="20"/>
          <w:szCs w:val="20"/>
        </w:rPr>
      </w:pPr>
    </w:p>
    <w:p w:rsidR="00BC465A" w:rsidRPr="00BC465A" w:rsidRDefault="00BC465A" w:rsidP="00BC465A">
      <w:pPr>
        <w:numPr>
          <w:ilvl w:val="1"/>
          <w:numId w:val="16"/>
        </w:numPr>
        <w:spacing w:after="0" w:line="240" w:lineRule="auto"/>
        <w:rPr>
          <w:rFonts w:eastAsia="Times New Roman"/>
          <w:b/>
          <w:sz w:val="20"/>
          <w:szCs w:val="20"/>
        </w:rPr>
      </w:pPr>
      <w:r w:rsidRPr="00BC465A">
        <w:rPr>
          <w:rFonts w:eastAsia="Times New Roman"/>
          <w:b/>
          <w:sz w:val="20"/>
          <w:szCs w:val="20"/>
        </w:rPr>
        <w:t>CONSTRUCTION</w:t>
      </w:r>
    </w:p>
    <w:p w:rsidR="00BC465A" w:rsidRPr="00BC465A" w:rsidRDefault="00BC465A" w:rsidP="00BC465A">
      <w:pPr>
        <w:numPr>
          <w:ilvl w:val="0"/>
          <w:numId w:val="25"/>
        </w:numPr>
        <w:spacing w:after="0" w:line="240" w:lineRule="auto"/>
        <w:rPr>
          <w:rFonts w:eastAsia="Times New Roman"/>
          <w:sz w:val="20"/>
          <w:szCs w:val="20"/>
        </w:rPr>
      </w:pPr>
      <w:r w:rsidRPr="00BC465A">
        <w:rPr>
          <w:rFonts w:eastAsia="Times New Roman"/>
          <w:sz w:val="20"/>
          <w:szCs w:val="20"/>
          <w:u w:val="single"/>
        </w:rPr>
        <w:t>Post and Integrated Retractable Belt Mechanism</w:t>
      </w:r>
      <w:r w:rsidRPr="00BC465A">
        <w:rPr>
          <w:rFonts w:eastAsia="Times New Roman"/>
          <w:sz w:val="20"/>
          <w:szCs w:val="20"/>
        </w:rPr>
        <w:t>:</w:t>
      </w:r>
    </w:p>
    <w:p w:rsidR="00BC465A" w:rsidRPr="00BC465A" w:rsidRDefault="00BC465A" w:rsidP="00BC465A">
      <w:pPr>
        <w:numPr>
          <w:ilvl w:val="0"/>
          <w:numId w:val="27"/>
        </w:numPr>
        <w:tabs>
          <w:tab w:val="num" w:pos="1080"/>
        </w:tabs>
        <w:spacing w:after="0" w:line="240" w:lineRule="auto"/>
        <w:ind w:left="1080"/>
        <w:rPr>
          <w:rFonts w:eastAsia="Times New Roman"/>
          <w:sz w:val="20"/>
          <w:szCs w:val="20"/>
        </w:rPr>
      </w:pPr>
      <w:r w:rsidRPr="00BC465A">
        <w:rPr>
          <w:rFonts w:eastAsia="Times New Roman"/>
          <w:sz w:val="20"/>
          <w:szCs w:val="20"/>
        </w:rPr>
        <w:t>The Post consists of 16 gauge, 2.5” OD tubing. The post is 38” high. The bottom of the post contains a threaded nut that accepts the Base Adapter. The top of the post contains a Retractable Belt Mechanism.</w:t>
      </w:r>
    </w:p>
    <w:p w:rsidR="00BC465A" w:rsidRPr="00BC465A" w:rsidRDefault="00BC465A" w:rsidP="00BC465A">
      <w:pPr>
        <w:numPr>
          <w:ilvl w:val="0"/>
          <w:numId w:val="27"/>
        </w:numPr>
        <w:tabs>
          <w:tab w:val="num" w:pos="1080"/>
        </w:tabs>
        <w:spacing w:after="0" w:line="240" w:lineRule="auto"/>
        <w:ind w:left="1080"/>
        <w:rPr>
          <w:rFonts w:eastAsia="Times New Roman"/>
          <w:sz w:val="20"/>
          <w:szCs w:val="20"/>
        </w:rPr>
      </w:pPr>
      <w:r w:rsidRPr="00BC465A">
        <w:rPr>
          <w:rFonts w:eastAsia="Times New Roman"/>
          <w:sz w:val="20"/>
          <w:szCs w:val="20"/>
        </w:rPr>
        <w:t xml:space="preserve">Each Post contains a recessed spring based retractable belt mechanism and three separate attachment points for attaching the belts of adjacent stanchions. </w:t>
      </w:r>
    </w:p>
    <w:p w:rsidR="00BC465A" w:rsidRPr="00BC465A" w:rsidRDefault="00BC465A" w:rsidP="00BC465A">
      <w:pPr>
        <w:numPr>
          <w:ilvl w:val="0"/>
          <w:numId w:val="27"/>
        </w:numPr>
        <w:tabs>
          <w:tab w:val="num" w:pos="1080"/>
        </w:tabs>
        <w:spacing w:after="0" w:line="240" w:lineRule="auto"/>
        <w:ind w:left="1080"/>
        <w:rPr>
          <w:rFonts w:eastAsia="Times New Roman"/>
          <w:sz w:val="20"/>
          <w:szCs w:val="20"/>
        </w:rPr>
      </w:pPr>
      <w:r w:rsidRPr="00BC465A">
        <w:rPr>
          <w:rFonts w:eastAsia="Times New Roman"/>
          <w:sz w:val="20"/>
          <w:szCs w:val="20"/>
        </w:rPr>
        <w:t xml:space="preserve">The retractable belt is 2” in width and approximately 80” when fully extended. The retractable belt contains a belt end that attaches to one of three available attachment points on an adjacent stanchion. The belt is held taut by spring tension and belt end contains a locking device that allows the belt to lock in place to avoid inadvertent release. </w:t>
      </w:r>
    </w:p>
    <w:p w:rsidR="00BC465A" w:rsidRPr="00BC465A" w:rsidRDefault="00BC465A" w:rsidP="00BC465A">
      <w:pPr>
        <w:spacing w:after="0" w:line="240" w:lineRule="auto"/>
        <w:ind w:left="540"/>
        <w:rPr>
          <w:rFonts w:eastAsia="Times New Roman"/>
          <w:sz w:val="20"/>
          <w:szCs w:val="20"/>
          <w:u w:val="single"/>
        </w:rPr>
      </w:pPr>
    </w:p>
    <w:p w:rsidR="00BC465A" w:rsidRPr="00BC465A" w:rsidRDefault="00BC465A" w:rsidP="00BC465A">
      <w:pPr>
        <w:numPr>
          <w:ilvl w:val="0"/>
          <w:numId w:val="25"/>
        </w:numPr>
        <w:spacing w:after="0" w:line="240" w:lineRule="auto"/>
        <w:rPr>
          <w:rFonts w:eastAsia="Times New Roman"/>
          <w:sz w:val="20"/>
          <w:szCs w:val="20"/>
          <w:u w:val="single"/>
        </w:rPr>
      </w:pPr>
      <w:r w:rsidRPr="00BC465A">
        <w:rPr>
          <w:rFonts w:eastAsia="Times New Roman"/>
          <w:sz w:val="20"/>
          <w:szCs w:val="20"/>
          <w:u w:val="single"/>
        </w:rPr>
        <w:t>Base Adapter and Socket:</w:t>
      </w:r>
    </w:p>
    <w:p w:rsidR="00BC465A" w:rsidRPr="00BC465A" w:rsidRDefault="00BC465A" w:rsidP="00BC465A">
      <w:pPr>
        <w:numPr>
          <w:ilvl w:val="0"/>
          <w:numId w:val="28"/>
        </w:numPr>
        <w:tabs>
          <w:tab w:val="num" w:pos="1080"/>
        </w:tabs>
        <w:spacing w:after="0" w:line="240" w:lineRule="auto"/>
        <w:ind w:left="1080"/>
        <w:rPr>
          <w:rFonts w:eastAsia="Times New Roman"/>
          <w:b/>
          <w:i/>
          <w:sz w:val="20"/>
          <w:szCs w:val="20"/>
        </w:rPr>
      </w:pPr>
      <w:r w:rsidRPr="00BC465A">
        <w:rPr>
          <w:rFonts w:eastAsia="Times New Roman"/>
          <w:sz w:val="20"/>
          <w:szCs w:val="20"/>
        </w:rPr>
        <w:t xml:space="preserve">The Base Adapter consists of two 5.5”, 4 gauge diameter flanges that are bolted together. A 3.5” length of all thread rod is welded to the top of the upper plate. A 3.25” long piece of steel tubing is welded to the bottom plate. </w:t>
      </w:r>
    </w:p>
    <w:p w:rsidR="00BC465A" w:rsidRPr="00BC465A" w:rsidRDefault="00BC465A" w:rsidP="00BC465A">
      <w:pPr>
        <w:numPr>
          <w:ilvl w:val="0"/>
          <w:numId w:val="28"/>
        </w:numPr>
        <w:tabs>
          <w:tab w:val="num" w:pos="1080"/>
        </w:tabs>
        <w:spacing w:after="0" w:line="240" w:lineRule="auto"/>
        <w:ind w:left="1080"/>
        <w:rPr>
          <w:rFonts w:eastAsia="Times New Roman"/>
          <w:b/>
          <w:i/>
          <w:sz w:val="20"/>
          <w:szCs w:val="20"/>
        </w:rPr>
      </w:pPr>
      <w:r w:rsidRPr="00BC465A">
        <w:rPr>
          <w:rFonts w:eastAsia="Times New Roman"/>
          <w:sz w:val="20"/>
          <w:szCs w:val="20"/>
        </w:rPr>
        <w:t xml:space="preserve">The Socket is 3.5” long 1.5”OD stainless steel. The Socket is cored into the ground. It accepts the Base Adapter with the attached Post.                                                                                                                                                                                                                                                                                                                                                         </w:t>
      </w:r>
    </w:p>
    <w:p w:rsidR="00BC465A" w:rsidRPr="00BC465A" w:rsidRDefault="00BC465A" w:rsidP="00BC465A">
      <w:pPr>
        <w:tabs>
          <w:tab w:val="num" w:pos="1080"/>
        </w:tabs>
        <w:spacing w:after="0" w:line="240" w:lineRule="auto"/>
        <w:ind w:left="1080"/>
        <w:rPr>
          <w:rFonts w:eastAsia="Times New Roman"/>
          <w:b/>
          <w:i/>
          <w:sz w:val="20"/>
          <w:szCs w:val="20"/>
        </w:rPr>
      </w:pPr>
    </w:p>
    <w:p w:rsidR="00BC465A" w:rsidRPr="00BC465A" w:rsidRDefault="00BC465A" w:rsidP="00BC465A">
      <w:pPr>
        <w:keepNext/>
        <w:spacing w:after="0" w:line="240" w:lineRule="auto"/>
        <w:rPr>
          <w:rFonts w:eastAsia="Times New Roman"/>
          <w:b/>
          <w:sz w:val="20"/>
          <w:szCs w:val="20"/>
        </w:rPr>
      </w:pPr>
      <w:r w:rsidRPr="00BC465A">
        <w:rPr>
          <w:rFonts w:eastAsia="Times New Roman"/>
          <w:b/>
          <w:sz w:val="20"/>
          <w:szCs w:val="20"/>
        </w:rPr>
        <w:lastRenderedPageBreak/>
        <w:t>FINISH</w:t>
      </w:r>
    </w:p>
    <w:p w:rsidR="00BC465A" w:rsidRPr="00BC465A" w:rsidRDefault="00BC465A" w:rsidP="00BC465A">
      <w:pPr>
        <w:keepNext/>
        <w:numPr>
          <w:ilvl w:val="0"/>
          <w:numId w:val="35"/>
        </w:numPr>
        <w:spacing w:after="0" w:line="240" w:lineRule="auto"/>
        <w:rPr>
          <w:rFonts w:eastAsia="Times New Roman"/>
          <w:sz w:val="20"/>
          <w:szCs w:val="20"/>
        </w:rPr>
      </w:pPr>
      <w:r w:rsidRPr="00BC465A">
        <w:rPr>
          <w:rFonts w:eastAsia="Times New Roman"/>
          <w:sz w:val="20"/>
          <w:szCs w:val="20"/>
          <w:u w:val="single"/>
        </w:rPr>
        <w:t>Satin Stainless Steel</w:t>
      </w:r>
      <w:r w:rsidRPr="00BC465A">
        <w:rPr>
          <w:rFonts w:eastAsia="Times New Roman"/>
          <w:sz w:val="20"/>
          <w:szCs w:val="20"/>
        </w:rPr>
        <w:t>: The Post is fabricated from stainless steel with a satin finish.</w:t>
      </w:r>
    </w:p>
    <w:p w:rsidR="00BC465A" w:rsidRPr="00BC465A" w:rsidRDefault="00BC465A" w:rsidP="00BC465A">
      <w:pPr>
        <w:spacing w:after="0" w:line="240" w:lineRule="auto"/>
        <w:ind w:left="180"/>
        <w:rPr>
          <w:rFonts w:eastAsia="Times New Roman"/>
          <w:sz w:val="20"/>
          <w:szCs w:val="20"/>
        </w:rPr>
      </w:pPr>
      <w:r w:rsidRPr="00BC465A">
        <w:rPr>
          <w:rFonts w:eastAsia="Times New Roman"/>
          <w:sz w:val="20"/>
          <w:szCs w:val="20"/>
        </w:rPr>
        <w:t xml:space="preserve"> OR</w:t>
      </w:r>
    </w:p>
    <w:p w:rsidR="00BC465A" w:rsidRPr="00BC465A" w:rsidRDefault="00BC465A" w:rsidP="00BC465A">
      <w:pPr>
        <w:numPr>
          <w:ilvl w:val="0"/>
          <w:numId w:val="35"/>
        </w:numPr>
        <w:spacing w:after="0" w:line="240" w:lineRule="auto"/>
        <w:rPr>
          <w:rFonts w:eastAsia="Times New Roman"/>
          <w:sz w:val="20"/>
          <w:szCs w:val="20"/>
        </w:rPr>
      </w:pPr>
      <w:r w:rsidRPr="00BC465A">
        <w:rPr>
          <w:rFonts w:eastAsia="Times New Roman"/>
          <w:sz w:val="20"/>
          <w:szCs w:val="20"/>
          <w:u w:val="single"/>
        </w:rPr>
        <w:t>Black Powder Coated Steel</w:t>
      </w:r>
      <w:r w:rsidRPr="00BC465A">
        <w:rPr>
          <w:rFonts w:eastAsia="Times New Roman"/>
          <w:sz w:val="20"/>
          <w:szCs w:val="20"/>
        </w:rPr>
        <w:t xml:space="preserve">: The Post is fabricated from steel with a black painted finish. </w:t>
      </w:r>
    </w:p>
    <w:p w:rsidR="00BC465A" w:rsidRPr="00BC465A" w:rsidRDefault="00BC465A" w:rsidP="00BC465A">
      <w:pPr>
        <w:spacing w:after="0" w:line="240" w:lineRule="auto"/>
        <w:ind w:left="180"/>
        <w:rPr>
          <w:rFonts w:eastAsia="Times New Roman"/>
          <w:sz w:val="20"/>
          <w:szCs w:val="20"/>
        </w:rPr>
      </w:pPr>
    </w:p>
    <w:p w:rsidR="00BC465A" w:rsidRPr="00BC465A" w:rsidRDefault="00BC465A" w:rsidP="00BC465A">
      <w:pPr>
        <w:keepNext/>
        <w:spacing w:after="0" w:line="240" w:lineRule="auto"/>
        <w:outlineLvl w:val="4"/>
        <w:rPr>
          <w:rFonts w:eastAsia="Times New Roman"/>
          <w:b/>
          <w:sz w:val="20"/>
          <w:szCs w:val="20"/>
          <w:u w:val="single"/>
        </w:rPr>
      </w:pPr>
      <w:r w:rsidRPr="00BC465A">
        <w:rPr>
          <w:rFonts w:eastAsia="Times New Roman"/>
          <w:b/>
          <w:sz w:val="20"/>
          <w:szCs w:val="20"/>
          <w:u w:val="single"/>
        </w:rPr>
        <w:t>PART III – EXECUTION</w:t>
      </w:r>
    </w:p>
    <w:p w:rsidR="00BC465A" w:rsidRPr="00BC465A" w:rsidRDefault="00BC465A" w:rsidP="00BC465A">
      <w:pPr>
        <w:spacing w:after="0" w:line="240" w:lineRule="auto"/>
        <w:rPr>
          <w:rFonts w:eastAsia="Times New Roman"/>
          <w:sz w:val="20"/>
          <w:szCs w:val="20"/>
        </w:rPr>
      </w:pPr>
    </w:p>
    <w:p w:rsidR="00BC465A" w:rsidRPr="00BC465A" w:rsidRDefault="00BC465A" w:rsidP="00BC465A">
      <w:pPr>
        <w:numPr>
          <w:ilvl w:val="1"/>
          <w:numId w:val="19"/>
        </w:numPr>
        <w:spacing w:after="0" w:line="240" w:lineRule="auto"/>
        <w:rPr>
          <w:rFonts w:eastAsia="Times New Roman"/>
          <w:b/>
          <w:sz w:val="20"/>
          <w:szCs w:val="20"/>
        </w:rPr>
      </w:pPr>
      <w:r w:rsidRPr="00BC465A">
        <w:rPr>
          <w:rFonts w:eastAsia="Times New Roman"/>
          <w:b/>
          <w:sz w:val="20"/>
          <w:szCs w:val="20"/>
        </w:rPr>
        <w:t>SITE EXAMINATION</w:t>
      </w:r>
    </w:p>
    <w:p w:rsidR="00BC465A" w:rsidRPr="00BC465A" w:rsidRDefault="00BC465A" w:rsidP="00BC465A">
      <w:pPr>
        <w:numPr>
          <w:ilvl w:val="0"/>
          <w:numId w:val="20"/>
        </w:numPr>
        <w:spacing w:after="0" w:line="240" w:lineRule="auto"/>
        <w:rPr>
          <w:rFonts w:eastAsia="Times New Roman"/>
          <w:sz w:val="20"/>
          <w:szCs w:val="20"/>
        </w:rPr>
      </w:pPr>
      <w:r w:rsidRPr="00BC465A">
        <w:rPr>
          <w:rFonts w:eastAsia="Times New Roman"/>
          <w:sz w:val="20"/>
          <w:szCs w:val="20"/>
          <w:u w:val="single"/>
        </w:rPr>
        <w:t>Inspection</w:t>
      </w:r>
      <w:r w:rsidRPr="00BC465A">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BC465A" w:rsidRPr="00BC465A" w:rsidRDefault="00BC465A" w:rsidP="00BC465A">
      <w:pPr>
        <w:numPr>
          <w:ilvl w:val="0"/>
          <w:numId w:val="23"/>
        </w:numPr>
        <w:spacing w:after="0" w:line="240" w:lineRule="auto"/>
        <w:rPr>
          <w:rFonts w:eastAsia="Times New Roman"/>
          <w:sz w:val="20"/>
          <w:szCs w:val="20"/>
        </w:rPr>
      </w:pPr>
      <w:r w:rsidRPr="00BC465A">
        <w:rPr>
          <w:rFonts w:eastAsia="Times New Roman"/>
          <w:sz w:val="20"/>
          <w:szCs w:val="20"/>
        </w:rPr>
        <w:t>Product must be installed on a level concrete surface; concrete to be a minimum of 4” thick.</w:t>
      </w:r>
    </w:p>
    <w:p w:rsidR="00BC465A" w:rsidRPr="00BC465A" w:rsidRDefault="00BC465A" w:rsidP="00BC465A">
      <w:pPr>
        <w:spacing w:after="0" w:line="240" w:lineRule="auto"/>
        <w:ind w:left="540"/>
        <w:rPr>
          <w:rFonts w:eastAsia="Times New Roman"/>
          <w:sz w:val="20"/>
          <w:szCs w:val="20"/>
        </w:rPr>
      </w:pPr>
      <w:r w:rsidRPr="00BC465A">
        <w:rPr>
          <w:rFonts w:eastAsia="Times New Roman"/>
          <w:sz w:val="20"/>
          <w:szCs w:val="20"/>
        </w:rPr>
        <w:t>Installation shall not begin until unacceptable conditions are rectified.</w:t>
      </w:r>
    </w:p>
    <w:p w:rsidR="00BC465A" w:rsidRPr="00BC465A" w:rsidRDefault="00BC465A" w:rsidP="00BC465A">
      <w:pPr>
        <w:numPr>
          <w:ilvl w:val="0"/>
          <w:numId w:val="20"/>
        </w:numPr>
        <w:spacing w:after="0" w:line="240" w:lineRule="auto"/>
        <w:rPr>
          <w:rFonts w:eastAsia="Times New Roman"/>
          <w:sz w:val="20"/>
          <w:szCs w:val="20"/>
        </w:rPr>
      </w:pPr>
      <w:r w:rsidRPr="00BC465A">
        <w:rPr>
          <w:rFonts w:eastAsia="Times New Roman"/>
          <w:sz w:val="20"/>
          <w:szCs w:val="20"/>
          <w:u w:val="single"/>
        </w:rPr>
        <w:t>Installation</w:t>
      </w:r>
      <w:r w:rsidRPr="00BC465A">
        <w:rPr>
          <w:rFonts w:eastAsia="Times New Roman"/>
          <w:sz w:val="20"/>
          <w:szCs w:val="20"/>
        </w:rPr>
        <w:t xml:space="preserve">: Install product accordance with manufacturer’s instructions. </w:t>
      </w:r>
    </w:p>
    <w:p w:rsidR="00BC465A" w:rsidRPr="00BC465A" w:rsidRDefault="00BC465A" w:rsidP="00BC465A">
      <w:pPr>
        <w:numPr>
          <w:ilvl w:val="0"/>
          <w:numId w:val="20"/>
        </w:numPr>
        <w:spacing w:after="0" w:line="240" w:lineRule="auto"/>
        <w:rPr>
          <w:rFonts w:eastAsia="Times New Roman"/>
          <w:sz w:val="20"/>
          <w:szCs w:val="20"/>
        </w:rPr>
      </w:pPr>
      <w:r w:rsidRPr="00BC465A">
        <w:rPr>
          <w:rFonts w:eastAsia="Times New Roman"/>
          <w:sz w:val="20"/>
          <w:szCs w:val="20"/>
          <w:u w:val="single"/>
        </w:rPr>
        <w:t>Instruction</w:t>
      </w:r>
      <w:r w:rsidRPr="00BC465A">
        <w:rPr>
          <w:rFonts w:eastAsia="Times New Roman"/>
          <w:sz w:val="20"/>
          <w:szCs w:val="20"/>
        </w:rPr>
        <w:t xml:space="preserve">: Installer shall provide product operating instructions to customer. </w:t>
      </w:r>
    </w:p>
    <w:p w:rsidR="00BC465A" w:rsidRPr="00BC465A" w:rsidRDefault="00BC465A" w:rsidP="00BC465A">
      <w:pPr>
        <w:numPr>
          <w:ilvl w:val="0"/>
          <w:numId w:val="20"/>
        </w:numPr>
        <w:spacing w:after="0" w:line="240" w:lineRule="auto"/>
        <w:rPr>
          <w:rFonts w:eastAsia="Times New Roman"/>
          <w:sz w:val="20"/>
          <w:szCs w:val="20"/>
        </w:rPr>
      </w:pPr>
      <w:r w:rsidRPr="00BC465A">
        <w:rPr>
          <w:rFonts w:eastAsia="Times New Roman"/>
          <w:sz w:val="20"/>
          <w:szCs w:val="20"/>
          <w:u w:val="single"/>
        </w:rPr>
        <w:t>Cleaning</w:t>
      </w:r>
      <w:r w:rsidRPr="00BC465A">
        <w:rPr>
          <w:rFonts w:eastAsia="Times New Roman"/>
          <w:sz w:val="20"/>
          <w:szCs w:val="20"/>
        </w:rPr>
        <w:t xml:space="preserve">: Clean area after installation to remove excess materials, caulk, dirt and labels. </w:t>
      </w:r>
    </w:p>
    <w:p w:rsidR="00BC465A" w:rsidRPr="00BC465A" w:rsidRDefault="00BC465A" w:rsidP="00BC465A">
      <w:pPr>
        <w:spacing w:after="0" w:line="240" w:lineRule="auto"/>
        <w:ind w:left="540"/>
        <w:jc w:val="center"/>
        <w:rPr>
          <w:rFonts w:eastAsia="Times New Roman"/>
          <w:b/>
          <w:sz w:val="20"/>
          <w:szCs w:val="20"/>
        </w:rPr>
      </w:pPr>
    </w:p>
    <w:p w:rsidR="00BC465A" w:rsidRPr="00BC465A" w:rsidRDefault="00BC465A" w:rsidP="00BC465A">
      <w:pPr>
        <w:spacing w:after="0" w:line="240" w:lineRule="auto"/>
        <w:ind w:left="540"/>
        <w:rPr>
          <w:rFonts w:eastAsia="Times New Roman"/>
          <w:sz w:val="20"/>
          <w:szCs w:val="20"/>
        </w:rPr>
      </w:pPr>
      <w:r w:rsidRPr="00BC465A">
        <w:rPr>
          <w:rFonts w:eastAsia="Times New Roman"/>
          <w:b/>
          <w:sz w:val="20"/>
          <w:szCs w:val="20"/>
        </w:rPr>
        <w:t>Note: Alvarado Mfg. Co., Inc. reserves the right to change this specification at any time without notice.</w:t>
      </w:r>
    </w:p>
    <w:p w:rsidR="00BC465A" w:rsidRPr="00BC465A" w:rsidRDefault="00BC465A" w:rsidP="00BC465A">
      <w:pPr>
        <w:spacing w:after="0" w:line="240" w:lineRule="auto"/>
        <w:rPr>
          <w:rFonts w:ascii="Times New Roman" w:eastAsia="Times New Roman" w:hAnsi="Times New Roman"/>
          <w:sz w:val="20"/>
          <w:szCs w:val="20"/>
        </w:rPr>
      </w:pPr>
    </w:p>
    <w:p w:rsidR="0088364B" w:rsidRPr="003423DA" w:rsidRDefault="0088364B" w:rsidP="00BC465A">
      <w:pPr>
        <w:spacing w:after="0" w:line="240" w:lineRule="auto"/>
        <w:rPr>
          <w:rFonts w:eastAsia="Times New Roman" w:cs="Arial"/>
          <w:sz w:val="20"/>
          <w:szCs w:val="20"/>
        </w:rPr>
      </w:pPr>
    </w:p>
    <w:sectPr w:rsidR="0088364B" w:rsidRPr="003423DA"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163F59" w:rsidP="008F041B">
          <w:pPr>
            <w:pStyle w:val="Footer"/>
            <w:contextualSpacing/>
            <w:jc w:val="both"/>
            <w:rPr>
              <w:rFonts w:cs="Arial"/>
              <w:color w:val="636669"/>
              <w:sz w:val="18"/>
              <w:szCs w:val="18"/>
            </w:rPr>
          </w:pPr>
          <w:r w:rsidRPr="00163F5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394AD6">
          <w:pPr>
            <w:pStyle w:val="Footer"/>
            <w:contextualSpacing/>
            <w:rPr>
              <w:rFonts w:cs="Arial"/>
              <w:color w:val="636669"/>
              <w:sz w:val="18"/>
              <w:szCs w:val="18"/>
            </w:rPr>
          </w:pPr>
          <w:r>
            <w:rPr>
              <w:rFonts w:cs="Arial"/>
              <w:color w:val="636669"/>
              <w:sz w:val="18"/>
              <w:szCs w:val="18"/>
            </w:rPr>
            <w:t>CSI</w:t>
          </w:r>
          <w:r w:rsidR="00BC465A">
            <w:rPr>
              <w:rFonts w:cs="Arial"/>
              <w:color w:val="636669"/>
              <w:sz w:val="18"/>
              <w:szCs w:val="18"/>
            </w:rPr>
            <w:t>3397</w:t>
          </w:r>
          <w:r w:rsidR="00394AD6">
            <w:rPr>
              <w:rFonts w:cs="Arial"/>
              <w:color w:val="636669"/>
              <w:sz w:val="18"/>
              <w:szCs w:val="18"/>
            </w:rPr>
            <w:t>R1-1</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63F59">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163F59" w:rsidP="008F041B">
          <w:pPr>
            <w:pStyle w:val="Footer"/>
            <w:spacing w:before="100" w:beforeAutospacing="1" w:after="100" w:afterAutospacing="1"/>
            <w:jc w:val="both"/>
            <w:rPr>
              <w:rFonts w:cs="Arial"/>
              <w:color w:val="636669"/>
              <w:sz w:val="18"/>
              <w:szCs w:val="18"/>
            </w:rPr>
          </w:pPr>
          <w:r w:rsidRPr="00163F59">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BC465A" w:rsidP="00B9418B">
          <w:pPr>
            <w:pStyle w:val="Footer"/>
            <w:contextualSpacing/>
            <w:rPr>
              <w:rFonts w:cs="Arial"/>
              <w:color w:val="636669"/>
              <w:sz w:val="18"/>
              <w:szCs w:val="18"/>
            </w:rPr>
          </w:pPr>
          <w:r>
            <w:rPr>
              <w:rFonts w:cs="Arial"/>
              <w:color w:val="636669"/>
              <w:sz w:val="18"/>
              <w:szCs w:val="18"/>
            </w:rPr>
            <w:t>CSI3397</w:t>
          </w:r>
          <w:r w:rsidR="00394AD6">
            <w:rPr>
              <w:rFonts w:cs="Arial"/>
              <w:color w:val="636669"/>
              <w:sz w:val="18"/>
              <w:szCs w:val="18"/>
            </w:rPr>
            <w:t>R1-1</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63F59">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0">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7"/>
  </w:num>
  <w:num w:numId="14">
    <w:abstractNumId w:val="17"/>
  </w:num>
  <w:num w:numId="15">
    <w:abstractNumId w:val="14"/>
  </w:num>
  <w:num w:numId="16">
    <w:abstractNumId w:val="29"/>
  </w:num>
  <w:num w:numId="17">
    <w:abstractNumId w:val="11"/>
  </w:num>
  <w:num w:numId="18">
    <w:abstractNumId w:val="0"/>
  </w:num>
  <w:num w:numId="19">
    <w:abstractNumId w:val="25"/>
  </w:num>
  <w:num w:numId="20">
    <w:abstractNumId w:val="23"/>
  </w:num>
  <w:num w:numId="21">
    <w:abstractNumId w:val="1"/>
  </w:num>
  <w:num w:numId="22">
    <w:abstractNumId w:val="28"/>
  </w:num>
  <w:num w:numId="23">
    <w:abstractNumId w:val="22"/>
  </w:num>
  <w:num w:numId="24">
    <w:abstractNumId w:val="26"/>
  </w:num>
  <w:num w:numId="25">
    <w:abstractNumId w:val="31"/>
  </w:num>
  <w:num w:numId="26">
    <w:abstractNumId w:val="4"/>
  </w:num>
  <w:num w:numId="27">
    <w:abstractNumId w:val="7"/>
  </w:num>
  <w:num w:numId="28">
    <w:abstractNumId w:val="30"/>
  </w:num>
  <w:num w:numId="29">
    <w:abstractNumId w:val="6"/>
  </w:num>
  <w:num w:numId="30">
    <w:abstractNumId w:val="8"/>
  </w:num>
  <w:num w:numId="31">
    <w:abstractNumId w:val="21"/>
  </w:num>
  <w:num w:numId="32">
    <w:abstractNumId w:val="18"/>
  </w:num>
  <w:num w:numId="33">
    <w:abstractNumId w:val="15"/>
  </w:num>
  <w:num w:numId="34">
    <w:abstractNumId w:val="9"/>
  </w:num>
  <w:num w:numId="35">
    <w:abstractNumId w:val="13"/>
  </w:num>
  <w:num w:numId="36">
    <w:abstractNumId w:val="12"/>
  </w:num>
  <w:num w:numId="37">
    <w:abstractNumId w:val="20"/>
  </w:num>
  <w:num w:numId="38">
    <w:abstractNumId w:val="3"/>
  </w:num>
  <w:num w:numId="39">
    <w:abstractNumId w:val="19"/>
  </w:num>
  <w:num w:numId="40">
    <w:abstractNumId w:val="2"/>
  </w:num>
  <w:num w:numId="41">
    <w:abstractNumId w:val="10"/>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05EE4"/>
    <w:rsid w:val="00163F59"/>
    <w:rsid w:val="00167CFE"/>
    <w:rsid w:val="001A1293"/>
    <w:rsid w:val="00295FC6"/>
    <w:rsid w:val="003423DA"/>
    <w:rsid w:val="0035082D"/>
    <w:rsid w:val="00394AD6"/>
    <w:rsid w:val="003A5186"/>
    <w:rsid w:val="003B2E1C"/>
    <w:rsid w:val="004552B1"/>
    <w:rsid w:val="00497539"/>
    <w:rsid w:val="004E5B7B"/>
    <w:rsid w:val="0053212C"/>
    <w:rsid w:val="005B2357"/>
    <w:rsid w:val="005B6740"/>
    <w:rsid w:val="005E6D32"/>
    <w:rsid w:val="005F52DA"/>
    <w:rsid w:val="006F2C59"/>
    <w:rsid w:val="006F3E4F"/>
    <w:rsid w:val="007118FF"/>
    <w:rsid w:val="007B2A6A"/>
    <w:rsid w:val="007C593B"/>
    <w:rsid w:val="007D4CE3"/>
    <w:rsid w:val="008712D4"/>
    <w:rsid w:val="0088364B"/>
    <w:rsid w:val="0088483E"/>
    <w:rsid w:val="008A2DF6"/>
    <w:rsid w:val="008F041B"/>
    <w:rsid w:val="00902981"/>
    <w:rsid w:val="0095458B"/>
    <w:rsid w:val="009F6A5D"/>
    <w:rsid w:val="00A17564"/>
    <w:rsid w:val="00B23787"/>
    <w:rsid w:val="00B460DA"/>
    <w:rsid w:val="00BC465A"/>
    <w:rsid w:val="00C91E51"/>
    <w:rsid w:val="00CD4ABB"/>
    <w:rsid w:val="00CE41DD"/>
    <w:rsid w:val="00D62915"/>
    <w:rsid w:val="00D81ADE"/>
    <w:rsid w:val="00DE28DC"/>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4</cp:revision>
  <dcterms:created xsi:type="dcterms:W3CDTF">2015-11-04T21:27:00Z</dcterms:created>
  <dcterms:modified xsi:type="dcterms:W3CDTF">2015-11-25T21:13:00Z</dcterms:modified>
</cp:coreProperties>
</file>