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 Full Height Bi</w:t>
      </w:r>
      <w:r w:rsidR="009650BB">
        <w:rPr>
          <w:rFonts w:eastAsia="Times New Roman" w:cs="Arial"/>
          <w:b/>
          <w:sz w:val="20"/>
          <w:szCs w:val="20"/>
        </w:rPr>
        <w:t>-D</w:t>
      </w:r>
      <w:r w:rsidR="0016030A" w:rsidRPr="00BF1D76">
        <w:rPr>
          <w:rFonts w:eastAsia="Times New Roman" w:cs="Arial"/>
          <w:b/>
          <w:sz w:val="20"/>
          <w:szCs w:val="20"/>
        </w:rPr>
        <w:t>irectional Security Turnstile</w:t>
      </w:r>
    </w:p>
    <w:p w:rsidR="000406E5" w:rsidRPr="00BF1D76" w:rsidRDefault="000406E5" w:rsidP="000406E5">
      <w:pPr>
        <w:spacing w:after="0" w:line="240" w:lineRule="auto"/>
        <w:rPr>
          <w:rFonts w:eastAsia="Times New Roman" w:cs="Arial"/>
          <w:b/>
          <w:sz w:val="20"/>
          <w:szCs w:val="20"/>
        </w:rPr>
      </w:pPr>
    </w:p>
    <w:p w:rsidR="00A56E3F" w:rsidRPr="00E507BA" w:rsidRDefault="00A56E3F" w:rsidP="00A56E3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9650BB" w:rsidRDefault="009650BB" w:rsidP="000406E5">
      <w:pPr>
        <w:spacing w:after="0" w:line="240" w:lineRule="auto"/>
        <w:rPr>
          <w:rFonts w:eastAsia="Times New Roman" w:cs="Arial"/>
          <w:b/>
          <w:sz w:val="20"/>
          <w:szCs w:val="20"/>
        </w:rPr>
      </w:pP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AVAILABLE FINISHES</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MST-6XSS – Stainless Steel</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MST-6XGL – Galvanized Finish</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MST-6XPF – Powder Coat Finish</w:t>
      </w:r>
    </w:p>
    <w:p w:rsidR="000406E5" w:rsidRPr="00BF1D76" w:rsidRDefault="000406E5" w:rsidP="000406E5">
      <w:pPr>
        <w:spacing w:after="0" w:line="240" w:lineRule="auto"/>
        <w:rPr>
          <w:rFonts w:eastAsia="Times New Roman" w:cs="Arial"/>
          <w:b/>
          <w:sz w:val="20"/>
          <w:szCs w:val="20"/>
        </w:rPr>
      </w:pP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SECTION 11 14 00</w:t>
      </w:r>
      <w:r w:rsidR="0016030A" w:rsidRPr="00BF1D76">
        <w:rPr>
          <w:rFonts w:eastAsia="Times New Roman" w:cs="Arial"/>
          <w:b/>
          <w:sz w:val="20"/>
          <w:szCs w:val="20"/>
        </w:rPr>
        <w:t xml:space="preserve"> – Pedestrian Control Equipment</w:t>
      </w:r>
    </w:p>
    <w:p w:rsidR="00C42C06"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This section covers the furnishing and installation of a</w:t>
      </w:r>
      <w:r w:rsidR="00B6487D">
        <w:rPr>
          <w:rFonts w:eastAsia="Times New Roman" w:cs="Arial"/>
          <w:sz w:val="20"/>
          <w:szCs w:val="20"/>
        </w:rPr>
        <w:t xml:space="preserve"> single rotating section, </w:t>
      </w:r>
      <w:r w:rsidRPr="00BF1D76">
        <w:rPr>
          <w:rFonts w:eastAsia="Times New Roman" w:cs="Arial"/>
          <w:sz w:val="20"/>
          <w:szCs w:val="20"/>
        </w:rPr>
        <w:t>electrically controlled</w:t>
      </w:r>
      <w:r w:rsidR="00B6487D">
        <w:rPr>
          <w:rFonts w:eastAsia="Times New Roman" w:cs="Arial"/>
          <w:sz w:val="20"/>
          <w:szCs w:val="20"/>
        </w:rPr>
        <w:t>,</w:t>
      </w:r>
      <w:r w:rsidRPr="00BF1D76">
        <w:rPr>
          <w:rFonts w:eastAsia="Times New Roman" w:cs="Arial"/>
          <w:sz w:val="20"/>
          <w:szCs w:val="20"/>
        </w:rPr>
        <w:t xml:space="preserve"> full height security turnstile.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REFERENCES</w:t>
      </w:r>
    </w:p>
    <w:p w:rsidR="00270C3C" w:rsidRPr="00270C3C" w:rsidRDefault="007334A7" w:rsidP="00F94845">
      <w:pPr>
        <w:numPr>
          <w:ilvl w:val="0"/>
          <w:numId w:val="13"/>
        </w:numPr>
        <w:spacing w:after="120" w:line="240" w:lineRule="auto"/>
        <w:ind w:left="547"/>
        <w:rPr>
          <w:rFonts w:eastAsia="Times New Roman" w:cs="Arial"/>
          <w:sz w:val="20"/>
          <w:szCs w:val="20"/>
        </w:rPr>
      </w:pPr>
      <w:r w:rsidRPr="00BA0FE5">
        <w:rPr>
          <w:rFonts w:eastAsia="Times New Roman"/>
          <w:sz w:val="20"/>
          <w:szCs w:val="20"/>
        </w:rPr>
        <w:t xml:space="preserve">This product </w:t>
      </w:r>
      <w:proofErr w:type="gramStart"/>
      <w:r w:rsidRPr="00BA0FE5">
        <w:rPr>
          <w:rFonts w:eastAsia="Times New Roman"/>
          <w:sz w:val="20"/>
          <w:szCs w:val="20"/>
        </w:rPr>
        <w:t>is fully certified</w:t>
      </w:r>
      <w:proofErr w:type="gramEnd"/>
      <w:r w:rsidRPr="00BA0FE5">
        <w:rPr>
          <w:rFonts w:eastAsia="Times New Roman"/>
          <w:sz w:val="20"/>
          <w:szCs w:val="20"/>
        </w:rPr>
        <w:t xml:space="preserve"> by a nationally recognized testing laboratory to UL 294, UL 325, and CSA C22.2 NO.247-14.</w:t>
      </w:r>
    </w:p>
    <w:p w:rsidR="00270C3C" w:rsidRPr="00F87ADE" w:rsidRDefault="00270C3C" w:rsidP="00270C3C">
      <w:pPr>
        <w:numPr>
          <w:ilvl w:val="0"/>
          <w:numId w:val="13"/>
        </w:numPr>
        <w:spacing w:after="0" w:line="240" w:lineRule="auto"/>
        <w:rPr>
          <w:rFonts w:eastAsia="Times New Roman"/>
          <w:sz w:val="20"/>
          <w:szCs w:val="20"/>
        </w:rPr>
      </w:pPr>
      <w:r w:rsidRPr="00F87ADE">
        <w:rPr>
          <w:rFonts w:eastAsia="Times New Roman"/>
          <w:sz w:val="20"/>
          <w:szCs w:val="20"/>
        </w:rPr>
        <w:t>CE marked in accordance with appropriate European Directives</w:t>
      </w:r>
      <w:r w:rsidR="00F87ADE">
        <w:rPr>
          <w:rFonts w:eastAsia="Times New Roman"/>
          <w:sz w:val="20"/>
          <w:szCs w:val="20"/>
        </w:rPr>
        <w:t>.</w:t>
      </w:r>
      <w:bookmarkStart w:id="0" w:name="_GoBack"/>
      <w:bookmarkEnd w:id="0"/>
    </w:p>
    <w:p w:rsidR="00270C3C" w:rsidRPr="007334A7" w:rsidRDefault="00270C3C" w:rsidP="0016030A">
      <w:pPr>
        <w:spacing w:after="0" w:line="240" w:lineRule="auto"/>
        <w:rPr>
          <w:rFonts w:eastAsia="Times New Roman" w:cs="Arial"/>
          <w:b/>
          <w:sz w:val="20"/>
          <w:szCs w:val="20"/>
        </w:rPr>
      </w:pPr>
    </w:p>
    <w:p w:rsidR="0016030A" w:rsidRPr="007334A7" w:rsidRDefault="0016030A" w:rsidP="0016030A">
      <w:pPr>
        <w:numPr>
          <w:ilvl w:val="1"/>
          <w:numId w:val="17"/>
        </w:numPr>
        <w:spacing w:after="0" w:line="240" w:lineRule="auto"/>
        <w:rPr>
          <w:rFonts w:eastAsia="Times New Roman" w:cs="Arial"/>
          <w:b/>
          <w:sz w:val="20"/>
          <w:szCs w:val="20"/>
        </w:rPr>
      </w:pPr>
      <w:r w:rsidRPr="007334A7">
        <w:rPr>
          <w:rFonts w:eastAsia="Times New Roman" w:cs="Arial"/>
          <w:b/>
          <w:sz w:val="20"/>
          <w:szCs w:val="20"/>
        </w:rPr>
        <w:t>QUALITY ASSURANCE</w:t>
      </w:r>
    </w:p>
    <w:p w:rsidR="00FC082E" w:rsidRPr="006F2C59" w:rsidRDefault="00FC082E" w:rsidP="00336FAA">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Pr>
          <w:rFonts w:eastAsia="Times New Roman" w:cs="Times New Roman"/>
          <w:sz w:val="20"/>
          <w:szCs w:val="20"/>
        </w:rPr>
        <w:t xml:space="preserve">manufacture of full height </w:t>
      </w:r>
      <w:r w:rsidRPr="006F2C59">
        <w:rPr>
          <w:rFonts w:eastAsia="Times New Roman" w:cs="Times New Roman"/>
          <w:sz w:val="20"/>
          <w:szCs w:val="20"/>
        </w:rPr>
        <w:t>security turnstiles</w:t>
      </w:r>
      <w:r>
        <w:rPr>
          <w:rFonts w:eastAsia="Times New Roman" w:cs="Times New Roman"/>
          <w:sz w:val="20"/>
          <w:szCs w:val="20"/>
        </w:rPr>
        <w:t xml:space="preserve"> for a minimum of </w:t>
      </w:r>
      <w:r w:rsidRPr="006F2C59">
        <w:rPr>
          <w:rFonts w:eastAsia="Times New Roman" w:cs="Times New Roman"/>
          <w:sz w:val="20"/>
          <w:szCs w:val="20"/>
        </w:rPr>
        <w:t>10 years.</w:t>
      </w:r>
    </w:p>
    <w:p w:rsidR="0016030A" w:rsidRPr="00BF1D76" w:rsidRDefault="0016030A" w:rsidP="0016030A">
      <w:pPr>
        <w:numPr>
          <w:ilvl w:val="0"/>
          <w:numId w:val="21"/>
        </w:numPr>
        <w:spacing w:after="0" w:line="240" w:lineRule="auto"/>
        <w:rPr>
          <w:rFonts w:eastAsia="Times New Roman" w:cs="Arial"/>
          <w:sz w:val="20"/>
          <w:szCs w:val="20"/>
        </w:rPr>
      </w:pPr>
      <w:r w:rsidRPr="00BF1D76">
        <w:rPr>
          <w:rFonts w:eastAsia="Times New Roman" w:cs="Arial"/>
          <w:sz w:val="20"/>
          <w:szCs w:val="20"/>
        </w:rPr>
        <w:t>Installer shall have a</w:t>
      </w:r>
      <w:r w:rsidR="00DF4ACE">
        <w:rPr>
          <w:rFonts w:eastAsia="Times New Roman" w:cs="Arial"/>
          <w:sz w:val="20"/>
          <w:szCs w:val="20"/>
        </w:rPr>
        <w:t xml:space="preserve">t least </w:t>
      </w:r>
      <w:r w:rsidRPr="00BF1D76">
        <w:rPr>
          <w:rFonts w:eastAsia="Times New Roman" w:cs="Arial"/>
          <w:sz w:val="20"/>
          <w:szCs w:val="20"/>
        </w:rPr>
        <w:t xml:space="preserve">one year </w:t>
      </w:r>
      <w:r w:rsidR="006463D8">
        <w:rPr>
          <w:rFonts w:eastAsia="Times New Roman" w:cs="Arial"/>
          <w:sz w:val="20"/>
          <w:szCs w:val="20"/>
        </w:rPr>
        <w:t xml:space="preserve">of </w:t>
      </w:r>
      <w:r w:rsidRPr="00BF1D76">
        <w:rPr>
          <w:rFonts w:eastAsia="Times New Roman" w:cs="Arial"/>
          <w:sz w:val="20"/>
          <w:szCs w:val="20"/>
        </w:rPr>
        <w:t xml:space="preserve">experience installing </w:t>
      </w:r>
      <w:r w:rsidR="00DF4ACE">
        <w:rPr>
          <w:rFonts w:eastAsia="Times New Roman" w:cs="Arial"/>
          <w:sz w:val="20"/>
          <w:szCs w:val="20"/>
        </w:rPr>
        <w:t>security turnstiles</w:t>
      </w:r>
      <w:r w:rsidRPr="00BF1D76">
        <w:rPr>
          <w:rFonts w:eastAsia="Times New Roman" w:cs="Arial"/>
          <w:sz w:val="20"/>
          <w:szCs w:val="20"/>
        </w:rPr>
        <w:t xml:space="preserve">, or shall supply a factory representative during installation of the </w:t>
      </w:r>
      <w:r w:rsidR="00987740">
        <w:rPr>
          <w:rFonts w:eastAsia="Times New Roman" w:cs="Arial"/>
          <w:sz w:val="20"/>
          <w:szCs w:val="20"/>
        </w:rPr>
        <w:t>product</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987740">
        <w:rPr>
          <w:rFonts w:eastAsia="Times New Roman" w:cs="Arial"/>
          <w:sz w:val="20"/>
          <w:szCs w:val="20"/>
        </w:rPr>
        <w:t>, upon request, site specific drawings showing product placement</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987740">
        <w:rPr>
          <w:rFonts w:eastAsia="Times New Roman" w:cs="Arial"/>
          <w:sz w:val="20"/>
          <w:szCs w:val="20"/>
        </w:rPr>
        <w:t>installation and operation manuals</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Install on a level concrete pad.</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16030A" w:rsidRPr="00BF1D76" w:rsidRDefault="0016030A" w:rsidP="0016030A">
      <w:pPr>
        <w:spacing w:after="0" w:line="240" w:lineRule="auto"/>
        <w:rPr>
          <w:rFonts w:eastAsia="Times New Roman" w:cs="Arial"/>
          <w:b/>
          <w:sz w:val="20"/>
          <w:szCs w:val="20"/>
          <w:u w:val="single"/>
        </w:rPr>
      </w:pPr>
    </w:p>
    <w:p w:rsidR="00F94845" w:rsidRDefault="00F94845" w:rsidP="0016030A">
      <w:pPr>
        <w:spacing w:after="0" w:line="240" w:lineRule="auto"/>
        <w:rPr>
          <w:rFonts w:eastAsia="Times New Roman" w:cs="Arial"/>
          <w:b/>
          <w:sz w:val="20"/>
          <w:szCs w:val="20"/>
          <w:u w:val="single"/>
        </w:rPr>
      </w:pPr>
    </w:p>
    <w:p w:rsidR="00F94845" w:rsidRDefault="00F94845" w:rsidP="0016030A">
      <w:pPr>
        <w:spacing w:after="0" w:line="240" w:lineRule="auto"/>
        <w:rPr>
          <w:rFonts w:eastAsia="Times New Roman" w:cs="Arial"/>
          <w:b/>
          <w:sz w:val="20"/>
          <w:szCs w:val="20"/>
          <w:u w:val="single"/>
        </w:rPr>
      </w:pPr>
    </w:p>
    <w:p w:rsidR="00F94845" w:rsidRDefault="00F94845"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6030A" w:rsidRPr="00BF1D76" w:rsidRDefault="0016030A" w:rsidP="0016030A">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1A15DA" w:rsidRPr="00BF1D76" w:rsidRDefault="001A15D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16030A" w:rsidP="0016030A">
      <w:pPr>
        <w:spacing w:after="0" w:line="240" w:lineRule="auto"/>
        <w:ind w:left="555"/>
        <w:jc w:val="both"/>
        <w:rPr>
          <w:rFonts w:eastAsia="Times New Roman" w:cs="Arial"/>
          <w:i/>
          <w:sz w:val="20"/>
          <w:szCs w:val="20"/>
        </w:rPr>
      </w:pPr>
      <w:r w:rsidRPr="00BF1D76">
        <w:rPr>
          <w:rFonts w:eastAsia="Times New Roman" w:cs="Arial"/>
          <w:sz w:val="20"/>
          <w:szCs w:val="20"/>
        </w:rPr>
        <w:t xml:space="preserve">MST-6X Full Height Security Turnstile, no substitutions.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16030A" w:rsidRPr="00BF1D76" w:rsidRDefault="0016030A" w:rsidP="0016030A">
      <w:pPr>
        <w:numPr>
          <w:ilvl w:val="0"/>
          <w:numId w:val="25"/>
        </w:numPr>
        <w:spacing w:after="0" w:line="240" w:lineRule="auto"/>
        <w:rPr>
          <w:rFonts w:eastAsia="Times New Roman" w:cs="Arial"/>
          <w:sz w:val="20"/>
          <w:szCs w:val="20"/>
        </w:rPr>
      </w:pPr>
      <w:r w:rsidRPr="00BF1D76">
        <w:rPr>
          <w:rFonts w:eastAsia="Times New Roman" w:cs="Arial"/>
          <w:sz w:val="20"/>
          <w:szCs w:val="20"/>
          <w:u w:val="single"/>
        </w:rPr>
        <w:t>Top Channel</w:t>
      </w:r>
      <w:r w:rsidRPr="00BF1D76">
        <w:rPr>
          <w:rFonts w:eastAsia="Times New Roman" w:cs="Arial"/>
          <w:sz w:val="20"/>
          <w:szCs w:val="20"/>
        </w:rPr>
        <w:t>:</w:t>
      </w:r>
    </w:p>
    <w:p w:rsidR="0016030A" w:rsidRPr="00BF1D76" w:rsidRDefault="0016030A" w:rsidP="0016030A">
      <w:pPr>
        <w:numPr>
          <w:ilvl w:val="0"/>
          <w:numId w:val="26"/>
        </w:numPr>
        <w:tabs>
          <w:tab w:val="num" w:pos="1080"/>
        </w:tabs>
        <w:spacing w:after="0" w:line="240" w:lineRule="auto"/>
        <w:ind w:left="1080"/>
        <w:jc w:val="both"/>
        <w:rPr>
          <w:rFonts w:eastAsia="Times New Roman" w:cs="Arial"/>
          <w:sz w:val="20"/>
          <w:szCs w:val="20"/>
        </w:rPr>
      </w:pPr>
      <w:r w:rsidRPr="00BF1D76">
        <w:rPr>
          <w:rFonts w:eastAsia="Times New Roman" w:cs="Arial"/>
          <w:sz w:val="20"/>
          <w:szCs w:val="20"/>
        </w:rPr>
        <w:t>The top channel frame shall be a 7" wide</w:t>
      </w:r>
      <w:r w:rsidR="00A227A9">
        <w:rPr>
          <w:rFonts w:eastAsia="Times New Roman" w:cs="Arial"/>
          <w:sz w:val="20"/>
          <w:szCs w:val="20"/>
        </w:rPr>
        <w:t xml:space="preserve"> </w:t>
      </w:r>
      <w:r w:rsidRPr="00BF1D76">
        <w:rPr>
          <w:rFonts w:eastAsia="Times New Roman" w:cs="Arial"/>
          <w:sz w:val="20"/>
          <w:szCs w:val="20"/>
        </w:rPr>
        <w:t>U-</w:t>
      </w:r>
      <w:r w:rsidR="00A227A9">
        <w:rPr>
          <w:rFonts w:eastAsia="Times New Roman" w:cs="Arial"/>
          <w:sz w:val="20"/>
          <w:szCs w:val="20"/>
        </w:rPr>
        <w:t xml:space="preserve">frame fabricated from 4-gauge </w:t>
      </w:r>
      <w:r w:rsidR="00FE78AB">
        <w:rPr>
          <w:rFonts w:eastAsia="Times New Roman" w:cs="Arial"/>
          <w:sz w:val="20"/>
          <w:szCs w:val="20"/>
        </w:rPr>
        <w:t xml:space="preserve">steel, </w:t>
      </w:r>
      <w:r w:rsidRPr="00BF1D76">
        <w:rPr>
          <w:rFonts w:eastAsia="Times New Roman" w:cs="Arial"/>
          <w:sz w:val="20"/>
          <w:szCs w:val="20"/>
        </w:rPr>
        <w:t>powder-coated in a zinc rich powder coat.</w:t>
      </w:r>
    </w:p>
    <w:p w:rsidR="0016030A" w:rsidRPr="00BF1D76" w:rsidRDefault="0016030A" w:rsidP="00A6409E">
      <w:pPr>
        <w:numPr>
          <w:ilvl w:val="0"/>
          <w:numId w:val="26"/>
        </w:numPr>
        <w:tabs>
          <w:tab w:val="num" w:pos="1080"/>
        </w:tabs>
        <w:spacing w:after="120" w:line="240" w:lineRule="auto"/>
        <w:ind w:left="1080"/>
        <w:jc w:val="both"/>
        <w:rPr>
          <w:rFonts w:eastAsia="Times New Roman" w:cs="Arial"/>
          <w:sz w:val="20"/>
          <w:szCs w:val="20"/>
        </w:rPr>
      </w:pPr>
      <w:r w:rsidRPr="00BF1D76">
        <w:rPr>
          <w:rFonts w:eastAsia="Times New Roman" w:cs="Arial"/>
          <w:sz w:val="20"/>
          <w:szCs w:val="20"/>
        </w:rPr>
        <w:t xml:space="preserve">The top channel cover system shall slide apart horizontally, providing access to the interior of the top channel without having to lift the cover vertically when </w:t>
      </w:r>
      <w:r w:rsidR="00CC5EE5">
        <w:rPr>
          <w:rFonts w:eastAsia="Times New Roman" w:cs="Arial"/>
          <w:sz w:val="20"/>
          <w:szCs w:val="20"/>
        </w:rPr>
        <w:t>opening</w:t>
      </w:r>
      <w:r w:rsidRPr="00BF1D76">
        <w:rPr>
          <w:rFonts w:eastAsia="Times New Roman" w:cs="Arial"/>
          <w:sz w:val="20"/>
          <w:szCs w:val="20"/>
        </w:rPr>
        <w:t>. The top channel cover shall be fabricated from 16-gauge, #304 stainless steel</w:t>
      </w:r>
      <w:r w:rsidR="003562FB">
        <w:rPr>
          <w:rFonts w:eastAsia="Times New Roman" w:cs="Arial"/>
          <w:sz w:val="20"/>
          <w:szCs w:val="20"/>
        </w:rPr>
        <w:t xml:space="preserve">, </w:t>
      </w:r>
      <w:r w:rsidR="009F52D5">
        <w:rPr>
          <w:rFonts w:eastAsia="Times New Roman" w:cs="Arial"/>
          <w:sz w:val="20"/>
          <w:szCs w:val="20"/>
        </w:rPr>
        <w:t xml:space="preserve">regardless of </w:t>
      </w:r>
      <w:r w:rsidR="003562FB">
        <w:rPr>
          <w:rFonts w:eastAsia="Times New Roman" w:cs="Arial"/>
          <w:sz w:val="20"/>
          <w:szCs w:val="20"/>
        </w:rPr>
        <w:t>turnstile finish</w:t>
      </w:r>
      <w:r w:rsidRPr="00BF1D76">
        <w:rPr>
          <w:rFonts w:eastAsia="Times New Roman" w:cs="Arial"/>
          <w:sz w:val="20"/>
          <w:szCs w:val="20"/>
        </w:rPr>
        <w:t>.</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Yoke (Curved Section)</w:t>
      </w:r>
      <w:r w:rsidRPr="00BF1D76">
        <w:rPr>
          <w:rFonts w:eastAsia="Times New Roman" w:cs="Arial"/>
          <w:sz w:val="20"/>
          <w:szCs w:val="20"/>
        </w:rPr>
        <w:t>:</w:t>
      </w:r>
    </w:p>
    <w:p w:rsidR="0016030A" w:rsidRPr="00BF1D76" w:rsidRDefault="0016030A" w:rsidP="0016030A">
      <w:pPr>
        <w:numPr>
          <w:ilvl w:val="0"/>
          <w:numId w:val="27"/>
        </w:numPr>
        <w:tabs>
          <w:tab w:val="num" w:pos="1080"/>
        </w:tabs>
        <w:spacing w:after="0" w:line="240" w:lineRule="auto"/>
        <w:ind w:left="1080"/>
        <w:jc w:val="both"/>
        <w:rPr>
          <w:rFonts w:eastAsia="Times New Roman" w:cs="Arial"/>
          <w:sz w:val="20"/>
          <w:szCs w:val="20"/>
        </w:rPr>
      </w:pPr>
      <w:r w:rsidRPr="00BF1D76">
        <w:rPr>
          <w:rFonts w:eastAsia="Times New Roman" w:cs="Arial"/>
          <w:sz w:val="20"/>
          <w:szCs w:val="20"/>
        </w:rPr>
        <w:t>The yoke (curved section) shall be an all welded single assembly, not multiple assemblies bolted together. It shall consist of 10 pieces of vertically aligned 1 3/4" OD 16-gauge steel tubing notched and welded to two curved, horizontal tubes. Two 3/16" x 1" steel straps shall be welded to the outside of the ten tubes for support. No external fasteners shall be used in the fabrication of the yoke section.</w:t>
      </w:r>
    </w:p>
    <w:p w:rsidR="0016030A" w:rsidRDefault="00854A05" w:rsidP="00A6409E">
      <w:pPr>
        <w:numPr>
          <w:ilvl w:val="0"/>
          <w:numId w:val="27"/>
        </w:numPr>
        <w:tabs>
          <w:tab w:val="num" w:pos="1080"/>
        </w:tabs>
        <w:spacing w:after="120" w:line="240" w:lineRule="auto"/>
        <w:ind w:left="1080"/>
        <w:jc w:val="both"/>
        <w:rPr>
          <w:rFonts w:eastAsia="Times New Roman" w:cs="Arial"/>
          <w:sz w:val="20"/>
          <w:szCs w:val="20"/>
        </w:rPr>
      </w:pPr>
      <w:r>
        <w:rPr>
          <w:rFonts w:eastAsia="Times New Roman" w:cs="Arial"/>
          <w:sz w:val="20"/>
          <w:szCs w:val="20"/>
        </w:rPr>
        <w:t>Two c</w:t>
      </w:r>
      <w:r w:rsidR="0016030A" w:rsidRPr="00BF1D76">
        <w:rPr>
          <w:rFonts w:eastAsia="Times New Roman" w:cs="Arial"/>
          <w:sz w:val="20"/>
          <w:szCs w:val="20"/>
        </w:rPr>
        <w:t>ard reader plate</w:t>
      </w:r>
      <w:r>
        <w:rPr>
          <w:rFonts w:eastAsia="Times New Roman" w:cs="Arial"/>
          <w:sz w:val="20"/>
          <w:szCs w:val="20"/>
        </w:rPr>
        <w:t xml:space="preserve"> receivers shall be welded </w:t>
      </w:r>
      <w:r w:rsidR="0016030A" w:rsidRPr="00BF1D76">
        <w:rPr>
          <w:rFonts w:eastAsia="Times New Roman" w:cs="Arial"/>
          <w:sz w:val="20"/>
          <w:szCs w:val="20"/>
        </w:rPr>
        <w:t xml:space="preserve">to </w:t>
      </w:r>
      <w:r>
        <w:rPr>
          <w:rFonts w:eastAsia="Times New Roman" w:cs="Arial"/>
          <w:sz w:val="20"/>
          <w:szCs w:val="20"/>
        </w:rPr>
        <w:t xml:space="preserve">either side of the </w:t>
      </w:r>
      <w:r w:rsidR="0016030A" w:rsidRPr="00BF1D76">
        <w:rPr>
          <w:rFonts w:eastAsia="Times New Roman" w:cs="Arial"/>
          <w:sz w:val="20"/>
          <w:szCs w:val="20"/>
        </w:rPr>
        <w:t>yoke.</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Roto (Rotating Section):</w:t>
      </w:r>
    </w:p>
    <w:p w:rsidR="0016030A" w:rsidRPr="00BF1D76" w:rsidRDefault="0016030A" w:rsidP="00A6409E">
      <w:pPr>
        <w:numPr>
          <w:ilvl w:val="0"/>
          <w:numId w:val="28"/>
        </w:numPr>
        <w:tabs>
          <w:tab w:val="num" w:pos="1080"/>
        </w:tabs>
        <w:spacing w:after="120" w:line="240" w:lineRule="auto"/>
        <w:ind w:left="1080"/>
        <w:jc w:val="both"/>
        <w:rPr>
          <w:rFonts w:eastAsia="Times New Roman" w:cs="Arial"/>
          <w:b/>
          <w:i/>
          <w:sz w:val="20"/>
          <w:szCs w:val="20"/>
        </w:rPr>
      </w:pPr>
      <w:r w:rsidRPr="00BF1D76">
        <w:rPr>
          <w:rFonts w:eastAsia="Times New Roman" w:cs="Arial"/>
          <w:sz w:val="20"/>
          <w:szCs w:val="20"/>
        </w:rPr>
        <w:t xml:space="preserve">The roto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 OD steel tubing. Arms shall have either welded metal caps (powder coated or stainless steel models) or ribbed, force-fit plastic caps (galvanized models). No external fasteners shall be used in the fabrication of the roto section. </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Bottom Bearing Assembly</w:t>
      </w:r>
      <w:r w:rsidRPr="00BF1D76">
        <w:rPr>
          <w:rFonts w:eastAsia="Times New Roman" w:cs="Arial"/>
          <w:sz w:val="20"/>
          <w:szCs w:val="20"/>
        </w:rPr>
        <w:t>:</w:t>
      </w:r>
    </w:p>
    <w:p w:rsidR="0016030A" w:rsidRPr="00BF1D76" w:rsidRDefault="0016030A" w:rsidP="00A6409E">
      <w:pPr>
        <w:numPr>
          <w:ilvl w:val="0"/>
          <w:numId w:val="31"/>
        </w:numPr>
        <w:tabs>
          <w:tab w:val="num" w:pos="1080"/>
        </w:tabs>
        <w:spacing w:after="120" w:line="240" w:lineRule="auto"/>
        <w:ind w:left="1080"/>
        <w:jc w:val="both"/>
        <w:rPr>
          <w:rFonts w:eastAsia="Times New Roman" w:cs="Arial"/>
          <w:b/>
          <w:i/>
          <w:sz w:val="20"/>
          <w:szCs w:val="20"/>
        </w:rPr>
      </w:pPr>
      <w:r w:rsidRPr="00BF1D76">
        <w:rPr>
          <w:rFonts w:eastAsia="Times New Roman" w:cs="Arial"/>
          <w:sz w:val="20"/>
          <w:szCs w:val="20"/>
        </w:rPr>
        <w:t xml:space="preserve">The bottom bearing assembly shall consist of a sealed inter-ring bearing, a bearing shaft which fits into the underside of the roto, and bottom bearing housing and cover. </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OV (Barrier)</w:t>
      </w:r>
    </w:p>
    <w:p w:rsidR="0016030A" w:rsidRPr="00BF1D76" w:rsidRDefault="0016030A" w:rsidP="00A6409E">
      <w:pPr>
        <w:numPr>
          <w:ilvl w:val="0"/>
          <w:numId w:val="29"/>
        </w:numPr>
        <w:tabs>
          <w:tab w:val="num" w:pos="1080"/>
        </w:tabs>
        <w:spacing w:after="120" w:line="240" w:lineRule="auto"/>
        <w:ind w:left="1080"/>
        <w:jc w:val="both"/>
        <w:rPr>
          <w:rFonts w:eastAsia="Times New Roman" w:cs="Arial"/>
          <w:b/>
          <w:i/>
          <w:sz w:val="20"/>
          <w:szCs w:val="20"/>
        </w:rPr>
      </w:pPr>
      <w:r w:rsidRPr="00BF1D76">
        <w:rPr>
          <w:rFonts w:eastAsia="Times New Roman" w:cs="Arial"/>
          <w:sz w:val="20"/>
          <w:szCs w:val="20"/>
        </w:rPr>
        <w:t>The OV (barrier section) shall be an all welded single assembly which prevents passage in the reverse direction. It shall consist of 13 arms notched and then welded to a 3" OD x 3/16" wall steel vertical tube. The arms shall be constructed from 1 3/4" OD x 14-gauge #304 steel tubing. Arms shall have either welded metal caps (powder coated or stainless steel models) or ribbed, force-fit plastic caps (galvanized models). No external fasteners shall be used in the fabrication of the OV section.</w:t>
      </w:r>
    </w:p>
    <w:p w:rsidR="0016030A"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Yoke Guard Plate</w:t>
      </w:r>
    </w:p>
    <w:p w:rsidR="00BA0304" w:rsidRPr="00BA0304" w:rsidRDefault="00BA0304" w:rsidP="00BA0304">
      <w:pPr>
        <w:numPr>
          <w:ilvl w:val="0"/>
          <w:numId w:val="30"/>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yoke guard plate is a single piece of 16-gauge steel that bolts to the underside of the top channel assembly and the top of the yoke. </w:t>
      </w:r>
    </w:p>
    <w:p w:rsidR="0016030A" w:rsidRPr="00BF1D76" w:rsidRDefault="0016030A" w:rsidP="0016030A">
      <w:pPr>
        <w:spacing w:after="0" w:line="240" w:lineRule="auto"/>
        <w:ind w:left="720"/>
        <w:jc w:val="both"/>
        <w:rPr>
          <w:rFonts w:eastAsia="Times New Roman" w:cs="Arial"/>
          <w:b/>
          <w:i/>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16030A" w:rsidRPr="00BF1D76" w:rsidRDefault="0016030A" w:rsidP="00A6409E">
      <w:pPr>
        <w:numPr>
          <w:ilvl w:val="0"/>
          <w:numId w:val="22"/>
        </w:numPr>
        <w:spacing w:after="12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The turnstile shall provide electric lock control in both directions. Upon receipt of an authorization signal from an access control system or a push button device, </w:t>
      </w:r>
      <w:r w:rsidR="00AE7F23">
        <w:rPr>
          <w:rFonts w:eastAsia="Times New Roman" w:cs="Arial"/>
          <w:sz w:val="20"/>
          <w:szCs w:val="20"/>
        </w:rPr>
        <w:t xml:space="preserve">the roto </w:t>
      </w:r>
      <w:r w:rsidRPr="00BF1D76">
        <w:rPr>
          <w:rFonts w:eastAsia="Times New Roman" w:cs="Arial"/>
          <w:sz w:val="20"/>
          <w:szCs w:val="20"/>
        </w:rPr>
        <w:t>will unlock and allow a single user to pass through the turnstile in the direction requested. The turnstile will reset after the user has passed through the turnstile or within 20 seconds if passage does not occur</w:t>
      </w:r>
      <w:r w:rsidRPr="00BF1D76">
        <w:rPr>
          <w:rFonts w:eastAsia="Times New Roman" w:cs="Arial"/>
          <w:color w:val="000000"/>
          <w:sz w:val="20"/>
          <w:szCs w:val="20"/>
        </w:rPr>
        <w:t>.</w:t>
      </w:r>
      <w:r w:rsidRPr="00BF1D76">
        <w:rPr>
          <w:rFonts w:eastAsia="Times New Roman" w:cs="Arial"/>
          <w:sz w:val="20"/>
          <w:szCs w:val="20"/>
        </w:rPr>
        <w:t xml:space="preserve"> </w:t>
      </w:r>
    </w:p>
    <w:p w:rsidR="0016030A" w:rsidRPr="00BF1D76" w:rsidRDefault="0016030A" w:rsidP="0016030A">
      <w:pPr>
        <w:numPr>
          <w:ilvl w:val="0"/>
          <w:numId w:val="22"/>
        </w:numPr>
        <w:spacing w:after="0" w:line="240" w:lineRule="auto"/>
        <w:rPr>
          <w:rFonts w:eastAsia="Times New Roman" w:cs="Arial"/>
          <w:sz w:val="20"/>
          <w:szCs w:val="20"/>
        </w:rPr>
      </w:pPr>
      <w:r w:rsidRPr="00BF1D76">
        <w:rPr>
          <w:rFonts w:eastAsia="Times New Roman" w:cs="Arial"/>
          <w:sz w:val="20"/>
          <w:szCs w:val="20"/>
          <w:u w:val="single"/>
        </w:rPr>
        <w:t>Mechanical Operation:</w:t>
      </w:r>
    </w:p>
    <w:p w:rsidR="0016030A" w:rsidRPr="00BF1D76" w:rsidRDefault="0016030A" w:rsidP="0016030A">
      <w:pPr>
        <w:numPr>
          <w:ilvl w:val="0"/>
          <w:numId w:val="32"/>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u w:val="single"/>
        </w:rPr>
        <w:t>Roto / Top Channel Connection:</w:t>
      </w:r>
      <w:r w:rsidRPr="00BF1D76">
        <w:rPr>
          <w:rFonts w:eastAsia="Times New Roman" w:cs="Arial"/>
          <w:sz w:val="20"/>
          <w:szCs w:val="20"/>
        </w:rPr>
        <w:t xml:space="preserve"> The connection between the roto and the top channel shall be accomplished through the use of a multiple grooved splined shaft and coupling. </w:t>
      </w:r>
    </w:p>
    <w:p w:rsidR="0016030A" w:rsidRPr="00BF1D76" w:rsidRDefault="0016030A" w:rsidP="0016030A">
      <w:pPr>
        <w:numPr>
          <w:ilvl w:val="0"/>
          <w:numId w:val="32"/>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u w:val="single"/>
        </w:rPr>
        <w:t>Turnstile Locking / Unlocking</w:t>
      </w:r>
      <w:r w:rsidRPr="00BF1D76">
        <w:rPr>
          <w:rFonts w:eastAsia="Times New Roman" w:cs="Arial"/>
          <w:sz w:val="20"/>
          <w:szCs w:val="20"/>
        </w:rPr>
        <w:t xml:space="preserve">: A solenoid/spring assembly shall move the lock arms into the "locked" or "unlocked" position. Each lock arm shall be controlled independently to allow bi-directional control. </w:t>
      </w:r>
    </w:p>
    <w:p w:rsidR="0016030A" w:rsidRPr="00BF1D76" w:rsidRDefault="0016030A" w:rsidP="0016030A">
      <w:pPr>
        <w:numPr>
          <w:ilvl w:val="0"/>
          <w:numId w:val="32"/>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u w:val="single"/>
        </w:rPr>
        <w:t>Top Bearings</w:t>
      </w:r>
      <w:r w:rsidRPr="00BF1D76">
        <w:rPr>
          <w:rFonts w:eastAsia="Times New Roman" w:cs="Arial"/>
          <w:sz w:val="20"/>
          <w:szCs w:val="20"/>
        </w:rPr>
        <w:t>: The top bearings shall be fully concealed from view by a cover fabricated from #304 stainless steel</w:t>
      </w:r>
      <w:r w:rsidR="00103814">
        <w:rPr>
          <w:rFonts w:eastAsia="Times New Roman" w:cs="Arial"/>
          <w:sz w:val="20"/>
          <w:szCs w:val="20"/>
        </w:rPr>
        <w:t xml:space="preserve"> material</w:t>
      </w:r>
      <w:r w:rsidRPr="00BF1D76">
        <w:rPr>
          <w:rFonts w:eastAsia="Times New Roman" w:cs="Arial"/>
          <w:sz w:val="20"/>
          <w:szCs w:val="20"/>
        </w:rPr>
        <w:t>.</w:t>
      </w:r>
    </w:p>
    <w:p w:rsidR="0016030A" w:rsidRPr="00BF1D76" w:rsidRDefault="0016030A" w:rsidP="00680FAB">
      <w:pPr>
        <w:numPr>
          <w:ilvl w:val="0"/>
          <w:numId w:val="32"/>
        </w:numPr>
        <w:tabs>
          <w:tab w:val="num" w:pos="1080"/>
        </w:tabs>
        <w:spacing w:after="120" w:line="240" w:lineRule="auto"/>
        <w:ind w:left="1080"/>
        <w:jc w:val="both"/>
        <w:rPr>
          <w:rFonts w:eastAsia="Times New Roman" w:cs="Arial"/>
          <w:i/>
          <w:sz w:val="20"/>
          <w:szCs w:val="20"/>
        </w:rPr>
      </w:pPr>
      <w:r w:rsidRPr="00BF1D76">
        <w:rPr>
          <w:rFonts w:eastAsia="Times New Roman" w:cs="Arial"/>
          <w:sz w:val="20"/>
          <w:szCs w:val="20"/>
          <w:u w:val="single"/>
        </w:rPr>
        <w:lastRenderedPageBreak/>
        <w:t>Self-Adjusting Speed Control / Self-Centering</w:t>
      </w:r>
      <w:r w:rsidRPr="00BF1D76">
        <w:rPr>
          <w:rFonts w:eastAsia="Times New Roman" w:cs="Arial"/>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t>
      </w:r>
      <w:r w:rsidR="00676321">
        <w:rPr>
          <w:rFonts w:eastAsia="Times New Roman" w:cs="Arial"/>
          <w:sz w:val="20"/>
          <w:szCs w:val="20"/>
        </w:rPr>
        <w:t xml:space="preserve">when </w:t>
      </w:r>
      <w:r w:rsidR="00AE7F23">
        <w:rPr>
          <w:rFonts w:eastAsia="Times New Roman" w:cs="Arial"/>
          <w:sz w:val="20"/>
          <w:szCs w:val="20"/>
        </w:rPr>
        <w:t xml:space="preserve">the roto is </w:t>
      </w:r>
      <w:r w:rsidR="00676321">
        <w:rPr>
          <w:rFonts w:eastAsia="Times New Roman" w:cs="Arial"/>
          <w:sz w:val="20"/>
          <w:szCs w:val="20"/>
        </w:rPr>
        <w:t xml:space="preserve">spun with </w:t>
      </w:r>
      <w:r w:rsidRPr="00BF1D76">
        <w:rPr>
          <w:rFonts w:eastAsia="Times New Roman" w:cs="Arial"/>
          <w:sz w:val="20"/>
          <w:szCs w:val="20"/>
        </w:rPr>
        <w:t xml:space="preserve">force. A roto that self-centers through spinning and settling is not acceptable. </w:t>
      </w:r>
    </w:p>
    <w:p w:rsidR="0016030A" w:rsidRPr="00BF1D76" w:rsidRDefault="0016030A" w:rsidP="0016030A">
      <w:pPr>
        <w:numPr>
          <w:ilvl w:val="0"/>
          <w:numId w:val="22"/>
        </w:numPr>
        <w:spacing w:after="0" w:line="240" w:lineRule="auto"/>
        <w:rPr>
          <w:rFonts w:eastAsia="Times New Roman" w:cs="Arial"/>
          <w:sz w:val="20"/>
          <w:szCs w:val="20"/>
        </w:rPr>
      </w:pPr>
      <w:r w:rsidRPr="00BF1D76">
        <w:rPr>
          <w:rFonts w:eastAsia="Times New Roman" w:cs="Arial"/>
          <w:sz w:val="20"/>
          <w:szCs w:val="20"/>
          <w:u w:val="single"/>
        </w:rPr>
        <w:t>Electrical Operation</w:t>
      </w:r>
      <w:r w:rsidRPr="00BF1D76">
        <w:rPr>
          <w:rFonts w:eastAsia="Times New Roman" w:cs="Arial"/>
          <w:sz w:val="20"/>
          <w:szCs w:val="20"/>
        </w:rPr>
        <w:t>:</w:t>
      </w:r>
    </w:p>
    <w:p w:rsidR="0016030A" w:rsidRPr="00BF1D76"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top channel shall contain a fused junction box into which the installer wires primary power (110VAC or optional 220VAC). </w:t>
      </w:r>
    </w:p>
    <w:p w:rsidR="0016030A" w:rsidRPr="00BF1D76"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The power junction box shall contain an on/off switch. When the switch is in the "on" position, a green LED shall illuminate on the turnstile controller.</w:t>
      </w:r>
    </w:p>
    <w:p w:rsidR="0016030A" w:rsidRPr="00BF1D76"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A UL-rated transformer shall be joined to the junction box and shall step down the primary power to low voltage, 12VDC operation.</w:t>
      </w:r>
    </w:p>
    <w:p w:rsidR="0016030A" w:rsidRPr="003E5999"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3E5999" w:rsidRPr="00F84245" w:rsidRDefault="003E5999" w:rsidP="003E5999">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4E2C8B" w:rsidRPr="004E2C8B" w:rsidRDefault="0016030A" w:rsidP="004E2C8B">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784EE3" w:rsidRPr="004E2C8B" w:rsidRDefault="00784EE3" w:rsidP="004E2C8B">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p>
    <w:p w:rsidR="0016030A" w:rsidRPr="00BF1D76" w:rsidRDefault="0016030A" w:rsidP="0016030A">
      <w:pPr>
        <w:numPr>
          <w:ilvl w:val="0"/>
          <w:numId w:val="22"/>
        </w:numPr>
        <w:spacing w:after="0" w:line="240" w:lineRule="auto"/>
        <w:rPr>
          <w:rFonts w:eastAsia="Times New Roman" w:cs="Arial"/>
          <w:sz w:val="20"/>
          <w:szCs w:val="20"/>
        </w:rPr>
      </w:pPr>
      <w:r w:rsidRPr="00BF1D76">
        <w:rPr>
          <w:rFonts w:eastAsia="Times New Roman" w:cs="Arial"/>
          <w:sz w:val="20"/>
          <w:szCs w:val="20"/>
          <w:u w:val="single"/>
        </w:rPr>
        <w:t>Turnstile Control</w:t>
      </w:r>
      <w:r w:rsidRPr="00BF1D76">
        <w:rPr>
          <w:rFonts w:eastAsia="Times New Roman" w:cs="Arial"/>
          <w:sz w:val="20"/>
          <w:szCs w:val="20"/>
        </w:rPr>
        <w:t xml:space="preserv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The turnstile shall have a microprocessor-based turnstile controller which shall be conformal coated to provide protection against </w:t>
      </w:r>
      <w:r w:rsidR="00331F8B">
        <w:rPr>
          <w:rFonts w:eastAsia="Times New Roman" w:cs="Arial"/>
          <w:sz w:val="20"/>
          <w:szCs w:val="20"/>
        </w:rPr>
        <w:t xml:space="preserve">environmental damage.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All inputs and outputs of the controller shall be opto-isolated to pro</w:t>
      </w:r>
      <w:r w:rsidR="00784EE3">
        <w:rPr>
          <w:rFonts w:eastAsia="Times New Roman" w:cs="Arial"/>
          <w:sz w:val="20"/>
          <w:szCs w:val="20"/>
        </w:rPr>
        <w:t>vide</w:t>
      </w:r>
      <w:r w:rsidRPr="00BF1D76">
        <w:rPr>
          <w:rFonts w:eastAsia="Times New Roman" w:cs="Arial"/>
          <w:sz w:val="20"/>
          <w:szCs w:val="20"/>
        </w:rPr>
        <w:t xml:space="preserve"> </w:t>
      </w:r>
      <w:r w:rsidR="00293261">
        <w:rPr>
          <w:rFonts w:eastAsia="Times New Roman" w:cs="Arial"/>
          <w:sz w:val="20"/>
          <w:szCs w:val="20"/>
        </w:rPr>
        <w:t xml:space="preserve">significant protection from </w:t>
      </w:r>
      <w:r w:rsidRPr="00BF1D76">
        <w:rPr>
          <w:rFonts w:eastAsia="Times New Roman" w:cs="Arial"/>
          <w:sz w:val="20"/>
          <w:szCs w:val="20"/>
        </w:rPr>
        <w:t xml:space="preserve">power surges, </w:t>
      </w:r>
      <w:r w:rsidR="00293261">
        <w:rPr>
          <w:rFonts w:eastAsia="Times New Roman" w:cs="Arial"/>
          <w:sz w:val="20"/>
          <w:szCs w:val="20"/>
        </w:rPr>
        <w:t xml:space="preserve">electrical </w:t>
      </w:r>
      <w:r w:rsidRPr="00BF1D76">
        <w:rPr>
          <w:rFonts w:eastAsia="Times New Roman" w:cs="Arial"/>
          <w:sz w:val="20"/>
          <w:szCs w:val="20"/>
        </w:rPr>
        <w:t>noise, ground loop</w:t>
      </w:r>
      <w:r w:rsidR="00293261">
        <w:rPr>
          <w:rFonts w:eastAsia="Times New Roman" w:cs="Arial"/>
          <w:sz w:val="20"/>
          <w:szCs w:val="20"/>
        </w:rPr>
        <w:t>s</w:t>
      </w:r>
      <w:r w:rsidRPr="00BF1D76">
        <w:rPr>
          <w:rFonts w:eastAsia="Times New Roman" w:cs="Arial"/>
          <w:sz w:val="20"/>
          <w:szCs w:val="20"/>
        </w:rPr>
        <w:t>, and damage from remote lightning</w:t>
      </w:r>
      <w:r w:rsidR="00293261">
        <w:rPr>
          <w:rFonts w:eastAsia="Times New Roman" w:cs="Arial"/>
          <w:sz w:val="20"/>
          <w:szCs w:val="20"/>
        </w:rPr>
        <w:t xml:space="preserve"> strikes</w:t>
      </w:r>
      <w:r w:rsidRPr="00BF1D76">
        <w:rPr>
          <w:rFonts w:eastAsia="Times New Roman" w:cs="Arial"/>
          <w:sz w:val="20"/>
          <w:szCs w:val="20"/>
        </w:rPr>
        <w:t xml:space="preserve">. </w:t>
      </w:r>
    </w:p>
    <w:p w:rsidR="00F7412E" w:rsidRPr="00507E47" w:rsidRDefault="00F7412E" w:rsidP="00F7412E">
      <w:pPr>
        <w:numPr>
          <w:ilvl w:val="0"/>
          <w:numId w:val="34"/>
        </w:numPr>
        <w:spacing w:after="0" w:line="240" w:lineRule="auto"/>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sidR="0077336A">
        <w:rPr>
          <w:rFonts w:eastAsia="Times New Roman" w:cs="Arial"/>
          <w:sz w:val="20"/>
          <w:szCs w:val="20"/>
        </w:rPr>
        <w:t xml:space="preserve">defined </w:t>
      </w:r>
      <w:r w:rsidR="00311515">
        <w:rPr>
          <w:rFonts w:eastAsia="Times New Roman" w:cs="Arial"/>
          <w:sz w:val="20"/>
          <w:szCs w:val="20"/>
        </w:rPr>
        <w:t xml:space="preserve">time </w:t>
      </w:r>
      <w:r w:rsidRPr="00BF1D76">
        <w:rPr>
          <w:rFonts w:eastAsia="Times New Roman" w:cs="Arial"/>
          <w:sz w:val="20"/>
          <w:szCs w:val="20"/>
        </w:rPr>
        <w:t>to pass through the turnstile</w:t>
      </w:r>
      <w:r w:rsidR="0077336A">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sidR="00311515">
        <w:rPr>
          <w:rFonts w:eastAsia="Times New Roman" w:cs="Arial"/>
          <w:sz w:val="20"/>
          <w:szCs w:val="20"/>
        </w:rPr>
        <w:t xml:space="preserve">The </w:t>
      </w:r>
      <w:r w:rsidR="00A8417C">
        <w:rPr>
          <w:rFonts w:eastAsia="Times New Roman" w:cs="Arial"/>
          <w:sz w:val="20"/>
          <w:szCs w:val="20"/>
        </w:rPr>
        <w:t xml:space="preserve">turnstile shall ship with a default setting of </w:t>
      </w:r>
      <w:r w:rsidR="00311515">
        <w:rPr>
          <w:rFonts w:eastAsia="Times New Roman" w:cs="Arial"/>
          <w:sz w:val="20"/>
          <w:szCs w:val="20"/>
        </w:rPr>
        <w:t>20 seconds</w:t>
      </w:r>
      <w:r w:rsidR="00A8417C">
        <w:rPr>
          <w:rFonts w:eastAsia="Times New Roman" w:cs="Arial"/>
          <w:sz w:val="20"/>
          <w:szCs w:val="20"/>
        </w:rPr>
        <w:t xml:space="preserve">. Additional settings of 5, 10 and 15 seconds shall be user selectable through dip switch settings on the turnstile controller. </w:t>
      </w:r>
      <w:r w:rsidR="00311515">
        <w:rPr>
          <w:rFonts w:eastAsia="Times New Roman" w:cs="Arial"/>
          <w:sz w:val="20"/>
          <w:szCs w:val="20"/>
        </w:rPr>
        <w:t xml:space="preserv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When a rotation of the turnstile occurs, rotation shall be detected by an electrical opto-interrupter. No mechanical microswitches shall be used in the operation of the turnstile.</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Upon rotation, the turnstile shall provide a momentary dry contact output to signify a rotation has occurred. The dry contact is provided as </w:t>
      </w:r>
      <w:r w:rsidR="008631F1">
        <w:rPr>
          <w:rFonts w:eastAsia="Times New Roman" w:cs="Arial"/>
          <w:sz w:val="20"/>
          <w:szCs w:val="20"/>
        </w:rPr>
        <w:t xml:space="preserve">a </w:t>
      </w:r>
      <w:r w:rsidRPr="00BF1D76">
        <w:rPr>
          <w:rFonts w:eastAsia="Times New Roman" w:cs="Arial"/>
          <w:sz w:val="20"/>
          <w:szCs w:val="20"/>
        </w:rPr>
        <w:t xml:space="preserve">“feedback” signal that a passage has occurred. One output per rotation direction. </w:t>
      </w:r>
    </w:p>
    <w:p w:rsidR="0016030A" w:rsidRPr="00BF1D76" w:rsidRDefault="006D758A" w:rsidP="0016030A">
      <w:pPr>
        <w:numPr>
          <w:ilvl w:val="0"/>
          <w:numId w:val="34"/>
        </w:numPr>
        <w:spacing w:after="0" w:line="240" w:lineRule="auto"/>
        <w:jc w:val="both"/>
        <w:rPr>
          <w:rFonts w:eastAsia="Times New Roman" w:cs="Arial"/>
          <w:b/>
          <w:i/>
          <w:sz w:val="20"/>
          <w:szCs w:val="20"/>
        </w:rPr>
      </w:pPr>
      <w:r>
        <w:rPr>
          <w:rFonts w:eastAsia="Times New Roman" w:cs="Arial"/>
          <w:sz w:val="20"/>
          <w:szCs w:val="20"/>
        </w:rPr>
        <w:t xml:space="preserve">The turnstile </w:t>
      </w:r>
      <w:r w:rsidR="0016030A" w:rsidRPr="00BF1D76">
        <w:rPr>
          <w:rFonts w:eastAsia="Times New Roman" w:cs="Arial"/>
          <w:sz w:val="20"/>
          <w:szCs w:val="20"/>
        </w:rPr>
        <w:t xml:space="preserve">shall </w:t>
      </w:r>
      <w:r w:rsidR="008631F1">
        <w:rPr>
          <w:rFonts w:eastAsia="Times New Roman" w:cs="Arial"/>
          <w:sz w:val="20"/>
          <w:szCs w:val="20"/>
        </w:rPr>
        <w:t xml:space="preserve">have </w:t>
      </w:r>
      <w:r w:rsidR="0016030A" w:rsidRPr="00BF1D76">
        <w:rPr>
          <w:rFonts w:eastAsia="Times New Roman" w:cs="Arial"/>
          <w:sz w:val="20"/>
          <w:szCs w:val="20"/>
        </w:rPr>
        <w:t>two solenoids, one per direction of operation.</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In the event the turnstile needs to be converted from fail-safe to fail-lock, or vice versa, it shall be possible to convert the turnstile from fail-safe to fail-lock and vice versa without removing the top channel.</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It shall be possible to </w:t>
      </w:r>
      <w:r w:rsidR="00676321">
        <w:rPr>
          <w:rFonts w:eastAsia="Times New Roman" w:cs="Arial"/>
          <w:sz w:val="20"/>
          <w:szCs w:val="20"/>
        </w:rPr>
        <w:t xml:space="preserve">maintain </w:t>
      </w:r>
      <w:r w:rsidR="006252AA">
        <w:rPr>
          <w:rFonts w:eastAsia="Times New Roman" w:cs="Arial"/>
          <w:sz w:val="20"/>
          <w:szCs w:val="20"/>
        </w:rPr>
        <w:t xml:space="preserve">either rotation direction in a continuous unlocked state </w:t>
      </w:r>
      <w:r w:rsidRPr="00BF1D76">
        <w:rPr>
          <w:rFonts w:eastAsia="Times New Roman" w:cs="Arial"/>
          <w:sz w:val="20"/>
          <w:szCs w:val="20"/>
        </w:rPr>
        <w:t xml:space="preserve">through the application of a </w:t>
      </w:r>
      <w:r w:rsidR="006252AA">
        <w:rPr>
          <w:rFonts w:eastAsia="Times New Roman" w:cs="Arial"/>
          <w:sz w:val="20"/>
          <w:szCs w:val="20"/>
        </w:rPr>
        <w:t xml:space="preserve">sustained </w:t>
      </w:r>
      <w:r w:rsidRPr="00BF1D76">
        <w:rPr>
          <w:rFonts w:eastAsia="Times New Roman" w:cs="Arial"/>
          <w:sz w:val="20"/>
          <w:szCs w:val="20"/>
        </w:rPr>
        <w:t xml:space="preserve">dry contact that is independent from the standard “unlock” activation signal. </w:t>
      </w:r>
    </w:p>
    <w:p w:rsidR="0016030A" w:rsidRDefault="0016030A" w:rsidP="0016030A">
      <w:pPr>
        <w:spacing w:after="0" w:line="240" w:lineRule="auto"/>
        <w:rPr>
          <w:rFonts w:eastAsia="Times New Roman" w:cs="Arial"/>
          <w:b/>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SECURITY EQUIPMENT</w:t>
      </w:r>
    </w:p>
    <w:p w:rsidR="00111394" w:rsidRDefault="0016030A" w:rsidP="00A56E3F">
      <w:pPr>
        <w:numPr>
          <w:ilvl w:val="0"/>
          <w:numId w:val="18"/>
        </w:numPr>
        <w:spacing w:after="0" w:line="240" w:lineRule="auto"/>
        <w:rPr>
          <w:rFonts w:eastAsia="Times New Roman" w:cs="Arial"/>
          <w:sz w:val="20"/>
          <w:szCs w:val="20"/>
        </w:rPr>
      </w:pPr>
      <w:r w:rsidRPr="00BF1D76">
        <w:rPr>
          <w:rFonts w:eastAsia="Times New Roman" w:cs="Arial"/>
          <w:sz w:val="20"/>
          <w:szCs w:val="20"/>
          <w:u w:val="single"/>
        </w:rPr>
        <w:t>Reader or Activation Device Integration</w:t>
      </w:r>
      <w:r w:rsidRPr="00BF1D76">
        <w:rPr>
          <w:rFonts w:eastAsia="Times New Roman" w:cs="Arial"/>
          <w:sz w:val="20"/>
          <w:szCs w:val="20"/>
        </w:rPr>
        <w:t>: Card readers or activation devices are to be installed in the field by installer on card reader mounting plates provided by the turnstile manufacturer. Readers and installation are not part of the product.</w:t>
      </w:r>
    </w:p>
    <w:p w:rsidR="00235D11" w:rsidRPr="00A56E3F" w:rsidRDefault="00235D11" w:rsidP="00235D11">
      <w:pPr>
        <w:spacing w:after="0" w:line="240" w:lineRule="auto"/>
        <w:rPr>
          <w:rFonts w:eastAsia="Times New Roman" w:cs="Arial"/>
          <w:sz w:val="20"/>
          <w:szCs w:val="20"/>
        </w:rPr>
      </w:pPr>
    </w:p>
    <w:p w:rsidR="0016030A" w:rsidRDefault="00D86C71" w:rsidP="00A56E3F">
      <w:pPr>
        <w:numPr>
          <w:ilvl w:val="1"/>
          <w:numId w:val="16"/>
        </w:numPr>
        <w:spacing w:after="0" w:line="240" w:lineRule="auto"/>
        <w:rPr>
          <w:rFonts w:eastAsia="Times New Roman" w:cs="Arial"/>
          <w:b/>
          <w:sz w:val="20"/>
          <w:szCs w:val="20"/>
        </w:rPr>
      </w:pPr>
      <w:r>
        <w:rPr>
          <w:rFonts w:eastAsia="Times New Roman" w:cs="Arial"/>
          <w:b/>
          <w:sz w:val="20"/>
          <w:szCs w:val="20"/>
        </w:rPr>
        <w:t>FINISHES</w:t>
      </w:r>
    </w:p>
    <w:p w:rsidR="00F207B2" w:rsidRDefault="00F207B2" w:rsidP="00A56E3F">
      <w:pPr>
        <w:spacing w:after="0" w:line="240" w:lineRule="auto"/>
        <w:ind w:left="555"/>
        <w:rPr>
          <w:rFonts w:eastAsia="Times New Roman" w:cs="Arial"/>
          <w:b/>
          <w:sz w:val="20"/>
          <w:szCs w:val="20"/>
        </w:rPr>
      </w:pPr>
    </w:p>
    <w:p w:rsidR="00F207B2" w:rsidRDefault="00A56E3F" w:rsidP="00A56E3F">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235D11" w:rsidRPr="00A56E3F" w:rsidRDefault="00235D11" w:rsidP="00A56E3F">
      <w:pPr>
        <w:spacing w:after="0" w:line="240" w:lineRule="auto"/>
        <w:rPr>
          <w:rFonts w:eastAsia="Times New Roman"/>
          <w:i/>
          <w:color w:val="307EBE"/>
          <w:sz w:val="20"/>
          <w:szCs w:val="20"/>
        </w:rPr>
      </w:pPr>
    </w:p>
    <w:p w:rsidR="0016030A" w:rsidRPr="00BF1D76" w:rsidRDefault="0016030A" w:rsidP="00A56E3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003C4C60" w:rsidRPr="00D03BDE">
        <w:rPr>
          <w:rFonts w:eastAsia="Times New Roman" w:cs="Arial"/>
          <w:sz w:val="20"/>
          <w:szCs w:val="20"/>
          <w:u w:val="single"/>
        </w:rPr>
        <w:t xml:space="preserve"> (Model MST-6XSS)</w:t>
      </w:r>
      <w:r w:rsidRPr="003C4C60">
        <w:rPr>
          <w:rFonts w:eastAsia="Times New Roman" w:cs="Arial"/>
          <w:sz w:val="20"/>
          <w:szCs w:val="20"/>
        </w:rPr>
        <w:t xml:space="preserve">: </w:t>
      </w:r>
      <w:r w:rsidRPr="00BF1D76">
        <w:rPr>
          <w:rFonts w:eastAsia="Times New Roman" w:cs="Arial"/>
          <w:sz w:val="20"/>
          <w:szCs w:val="20"/>
        </w:rPr>
        <w:t xml:space="preserve">All exterior components, including top and bottom bearing covers are </w:t>
      </w:r>
      <w:proofErr w:type="gramStart"/>
      <w:r w:rsidRPr="00BF1D76">
        <w:rPr>
          <w:rFonts w:eastAsia="Times New Roman" w:cs="Arial"/>
          <w:sz w:val="20"/>
          <w:szCs w:val="20"/>
        </w:rPr>
        <w:t>to</w:t>
      </w:r>
      <w:proofErr w:type="gramEnd"/>
      <w:r w:rsidRPr="00BF1D76">
        <w:rPr>
          <w:rFonts w:eastAsia="Times New Roman" w:cs="Arial"/>
          <w:sz w:val="20"/>
          <w:szCs w:val="20"/>
        </w:rPr>
        <w:t xml:space="preserve"> fabricated from #304 stainless steel</w:t>
      </w:r>
      <w:r w:rsidR="00103814">
        <w:rPr>
          <w:rFonts w:eastAsia="Times New Roman" w:cs="Arial"/>
          <w:sz w:val="20"/>
          <w:szCs w:val="20"/>
        </w:rPr>
        <w:t xml:space="preserve"> material</w:t>
      </w:r>
      <w:r w:rsidRPr="00BF1D76">
        <w:rPr>
          <w:rFonts w:eastAsia="Times New Roman" w:cs="Arial"/>
          <w:sz w:val="20"/>
          <w:szCs w:val="20"/>
        </w:rPr>
        <w:t>, polished to a satin (#4) finish.</w:t>
      </w:r>
    </w:p>
    <w:p w:rsidR="0016030A" w:rsidRPr="00BF1D76" w:rsidRDefault="0016030A" w:rsidP="00A56E3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lastRenderedPageBreak/>
        <w:t>Hot-Dip Galvanized</w:t>
      </w:r>
      <w:r w:rsidR="00052EC8" w:rsidRPr="00D03BDE">
        <w:rPr>
          <w:rFonts w:eastAsia="Times New Roman" w:cs="Arial"/>
          <w:sz w:val="20"/>
          <w:szCs w:val="20"/>
          <w:u w:val="single"/>
        </w:rPr>
        <w:t xml:space="preserve"> (Model MST-6X</w:t>
      </w:r>
      <w:r w:rsidR="00295226">
        <w:rPr>
          <w:rFonts w:eastAsia="Times New Roman" w:cs="Arial"/>
          <w:sz w:val="20"/>
          <w:szCs w:val="20"/>
          <w:u w:val="single"/>
        </w:rPr>
        <w:t>GL</w:t>
      </w:r>
      <w:r w:rsidR="00052EC8" w:rsidRPr="00D03BDE">
        <w:rPr>
          <w:rFonts w:eastAsia="Times New Roman" w:cs="Arial"/>
          <w:sz w:val="20"/>
          <w:szCs w:val="20"/>
          <w:u w:val="single"/>
        </w:rPr>
        <w:t>)</w:t>
      </w:r>
      <w:r w:rsidRPr="00BF1D76">
        <w:rPr>
          <w:rFonts w:eastAsia="Times New Roman" w:cs="Arial"/>
          <w:sz w:val="20"/>
          <w:szCs w:val="20"/>
        </w:rPr>
        <w:t>: All exterior components, except the top channel cover and top and bottom bearing covers (which are #304 stainless steel) are hot-dip galvanized to ASTM Standard A 123/A 123M-02.</w:t>
      </w:r>
    </w:p>
    <w:p w:rsidR="00111394" w:rsidRDefault="0016030A" w:rsidP="00A56E3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Powder Coat</w:t>
      </w:r>
      <w:r w:rsidR="00052EC8" w:rsidRPr="00D03BDE">
        <w:rPr>
          <w:rFonts w:eastAsia="Times New Roman" w:cs="Arial"/>
          <w:sz w:val="20"/>
          <w:szCs w:val="20"/>
          <w:u w:val="single"/>
        </w:rPr>
        <w:t xml:space="preserve"> (</w:t>
      </w:r>
      <w:r w:rsidR="00D03BDE">
        <w:rPr>
          <w:rFonts w:eastAsia="Times New Roman" w:cs="Arial"/>
          <w:sz w:val="20"/>
          <w:szCs w:val="20"/>
          <w:u w:val="single"/>
        </w:rPr>
        <w:t>M</w:t>
      </w:r>
      <w:r w:rsidR="00052EC8" w:rsidRPr="00D03BDE">
        <w:rPr>
          <w:rFonts w:eastAsia="Times New Roman" w:cs="Arial"/>
          <w:sz w:val="20"/>
          <w:szCs w:val="20"/>
          <w:u w:val="single"/>
        </w:rPr>
        <w:t>odel MST-6XPF)</w:t>
      </w:r>
      <w:r w:rsidRPr="00BF1D76">
        <w:rPr>
          <w:rFonts w:eastAsia="Times New Roman" w:cs="Arial"/>
          <w:sz w:val="20"/>
          <w:szCs w:val="20"/>
        </w:rPr>
        <w:t xml:space="preserve">: All exterior components, including top and bottom bearing covers are </w:t>
      </w:r>
      <w:r w:rsidR="00D03BDE">
        <w:rPr>
          <w:rFonts w:eastAsia="Times New Roman" w:cs="Arial"/>
          <w:sz w:val="20"/>
          <w:szCs w:val="20"/>
        </w:rPr>
        <w:t>p</w:t>
      </w:r>
      <w:r w:rsidRPr="00BF1D76">
        <w:rPr>
          <w:rFonts w:eastAsia="Times New Roman" w:cs="Arial"/>
          <w:sz w:val="20"/>
          <w:szCs w:val="20"/>
        </w:rPr>
        <w:t>ainted in a powder coat color specified by the project requirements.</w:t>
      </w:r>
    </w:p>
    <w:p w:rsidR="006839A0" w:rsidRDefault="006839A0" w:rsidP="00A56E3F">
      <w:pPr>
        <w:numPr>
          <w:ilvl w:val="0"/>
          <w:numId w:val="35"/>
        </w:numPr>
        <w:spacing w:after="0" w:line="240" w:lineRule="auto"/>
        <w:rPr>
          <w:rFonts w:eastAsia="Times New Roman" w:cs="Arial"/>
          <w:sz w:val="20"/>
          <w:szCs w:val="20"/>
        </w:rPr>
      </w:pPr>
      <w:r w:rsidRPr="00D03BDE">
        <w:rPr>
          <w:rFonts w:eastAsia="Times New Roman" w:cs="Arial"/>
          <w:sz w:val="20"/>
          <w:szCs w:val="20"/>
          <w:u w:val="single"/>
        </w:rPr>
        <w:t xml:space="preserve">Powder Coat </w:t>
      </w:r>
      <w:r w:rsidR="00103814" w:rsidRPr="00D03BDE">
        <w:rPr>
          <w:rFonts w:eastAsia="Times New Roman" w:cs="Arial"/>
          <w:sz w:val="20"/>
          <w:szCs w:val="20"/>
          <w:u w:val="single"/>
        </w:rPr>
        <w:t>over</w:t>
      </w:r>
      <w:r w:rsidRPr="00D03BDE">
        <w:rPr>
          <w:rFonts w:eastAsia="Times New Roman" w:cs="Arial"/>
          <w:sz w:val="20"/>
          <w:szCs w:val="20"/>
          <w:u w:val="single"/>
        </w:rPr>
        <w:t xml:space="preserve"> Galvanized or Powder Coat </w:t>
      </w:r>
      <w:r w:rsidR="00103814" w:rsidRPr="00D03BDE">
        <w:rPr>
          <w:rFonts w:eastAsia="Times New Roman" w:cs="Arial"/>
          <w:sz w:val="20"/>
          <w:szCs w:val="20"/>
          <w:u w:val="single"/>
        </w:rPr>
        <w:t>over</w:t>
      </w:r>
      <w:r w:rsidRPr="00D03BDE">
        <w:rPr>
          <w:rFonts w:eastAsia="Times New Roman" w:cs="Arial"/>
          <w:sz w:val="20"/>
          <w:szCs w:val="20"/>
          <w:u w:val="single"/>
        </w:rPr>
        <w:t xml:space="preserve"> Stainless Steel</w:t>
      </w:r>
      <w:r>
        <w:rPr>
          <w:rFonts w:eastAsia="Times New Roman" w:cs="Arial"/>
          <w:sz w:val="20"/>
          <w:szCs w:val="20"/>
        </w:rPr>
        <w:t>:</w:t>
      </w:r>
      <w:r w:rsidR="0038494E">
        <w:rPr>
          <w:rFonts w:eastAsia="Times New Roman" w:cs="Arial"/>
          <w:sz w:val="20"/>
          <w:szCs w:val="20"/>
        </w:rPr>
        <w:t xml:space="preserve"> </w:t>
      </w:r>
      <w:r w:rsidR="00D456B7" w:rsidRPr="00BF1D76">
        <w:rPr>
          <w:rFonts w:eastAsia="Times New Roman" w:cs="Arial"/>
          <w:sz w:val="20"/>
          <w:szCs w:val="20"/>
        </w:rPr>
        <w:t xml:space="preserve">All exterior components, including top and bottom bearing covers are </w:t>
      </w:r>
      <w:r w:rsidR="00D456B7">
        <w:rPr>
          <w:rFonts w:eastAsia="Times New Roman" w:cs="Arial"/>
          <w:sz w:val="20"/>
          <w:szCs w:val="20"/>
        </w:rPr>
        <w:t>p</w:t>
      </w:r>
      <w:r w:rsidR="00D456B7" w:rsidRPr="00BF1D76">
        <w:rPr>
          <w:rFonts w:eastAsia="Times New Roman" w:cs="Arial"/>
          <w:sz w:val="20"/>
          <w:szCs w:val="20"/>
        </w:rPr>
        <w:t>ainted in a powder coat color specified by the project requirements</w:t>
      </w:r>
      <w:r w:rsidR="005E2BD5">
        <w:rPr>
          <w:rFonts w:eastAsia="Times New Roman" w:cs="Arial"/>
          <w:sz w:val="20"/>
          <w:szCs w:val="20"/>
        </w:rPr>
        <w:t xml:space="preserve">. </w:t>
      </w:r>
      <w:r w:rsidR="0038494E">
        <w:rPr>
          <w:rFonts w:eastAsia="Times New Roman" w:cs="Arial"/>
          <w:sz w:val="20"/>
          <w:szCs w:val="20"/>
        </w:rPr>
        <w:t xml:space="preserve"> </w:t>
      </w:r>
    </w:p>
    <w:p w:rsidR="006839A0" w:rsidRDefault="006839A0" w:rsidP="006839A0">
      <w:pPr>
        <w:keepNext/>
        <w:spacing w:after="0" w:line="240" w:lineRule="auto"/>
        <w:ind w:left="540"/>
        <w:rPr>
          <w:rFonts w:eastAsia="Times New Roman" w:cs="Arial"/>
          <w:sz w:val="20"/>
          <w:szCs w:val="20"/>
        </w:rPr>
      </w:pPr>
    </w:p>
    <w:p w:rsidR="00D86C71" w:rsidRDefault="00D86C71" w:rsidP="00D86C71">
      <w:pPr>
        <w:keepNext/>
        <w:numPr>
          <w:ilvl w:val="1"/>
          <w:numId w:val="16"/>
        </w:numPr>
        <w:spacing w:after="0" w:line="240" w:lineRule="auto"/>
        <w:rPr>
          <w:rFonts w:eastAsia="Times New Roman" w:cs="Arial"/>
          <w:b/>
          <w:sz w:val="20"/>
          <w:szCs w:val="20"/>
        </w:rPr>
      </w:pPr>
      <w:r>
        <w:rPr>
          <w:rFonts w:eastAsia="Times New Roman" w:cs="Arial"/>
          <w:b/>
          <w:sz w:val="20"/>
          <w:szCs w:val="20"/>
        </w:rPr>
        <w:t>OPTIONS</w:t>
      </w:r>
    </w:p>
    <w:p w:rsidR="00D86C71" w:rsidRDefault="00D86C71" w:rsidP="006839A0">
      <w:pPr>
        <w:keepNext/>
        <w:spacing w:after="0" w:line="240" w:lineRule="auto"/>
        <w:ind w:left="540"/>
        <w:rPr>
          <w:rFonts w:eastAsia="Times New Roman" w:cs="Arial"/>
          <w:sz w:val="20"/>
          <w:szCs w:val="20"/>
        </w:rPr>
      </w:pPr>
    </w:p>
    <w:p w:rsidR="00A56E3F" w:rsidRPr="0085498F" w:rsidRDefault="00A56E3F" w:rsidP="00A56E3F">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D86C71" w:rsidRPr="006839A0" w:rsidRDefault="00D86C71" w:rsidP="006839A0">
      <w:pPr>
        <w:keepNext/>
        <w:spacing w:after="0" w:line="240" w:lineRule="auto"/>
        <w:ind w:left="540"/>
        <w:rPr>
          <w:rFonts w:eastAsia="Times New Roman" w:cs="Arial"/>
          <w:sz w:val="20"/>
          <w:szCs w:val="20"/>
        </w:rPr>
      </w:pPr>
    </w:p>
    <w:p w:rsidR="0016030A" w:rsidRPr="00111394" w:rsidRDefault="0016030A" w:rsidP="00D86C71">
      <w:pPr>
        <w:keepNext/>
        <w:numPr>
          <w:ilvl w:val="0"/>
          <w:numId w:val="43"/>
        </w:numPr>
        <w:spacing w:after="0" w:line="240" w:lineRule="auto"/>
        <w:rPr>
          <w:rFonts w:eastAsia="Times New Roman" w:cs="Arial"/>
          <w:sz w:val="20"/>
          <w:szCs w:val="20"/>
        </w:rPr>
      </w:pPr>
      <w:r w:rsidRPr="00D03BDE">
        <w:rPr>
          <w:rFonts w:eastAsia="Times New Roman" w:cs="Arial"/>
          <w:sz w:val="20"/>
          <w:szCs w:val="20"/>
          <w:u w:val="single"/>
        </w:rPr>
        <w:t>User Notification Activation Lights (JS-</w:t>
      </w:r>
      <w:r w:rsidR="00ED4844" w:rsidRPr="00D03BDE">
        <w:rPr>
          <w:rFonts w:eastAsia="Times New Roman" w:cs="Arial"/>
          <w:sz w:val="20"/>
          <w:szCs w:val="20"/>
          <w:u w:val="single"/>
        </w:rPr>
        <w:t>3</w:t>
      </w:r>
      <w:r w:rsidRPr="00D03BDE">
        <w:rPr>
          <w:rFonts w:eastAsia="Times New Roman" w:cs="Arial"/>
          <w:sz w:val="20"/>
          <w:szCs w:val="20"/>
          <w:u w:val="single"/>
        </w:rPr>
        <w:t xml:space="preserve"> Lights)</w:t>
      </w:r>
      <w:r w:rsidRPr="00111394">
        <w:rPr>
          <w:rFonts w:eastAsia="Times New Roman" w:cs="Arial"/>
          <w:sz w:val="20"/>
          <w:szCs w:val="20"/>
        </w:rPr>
        <w:t>: An LED array in a weatherized housing is located on the turnstile yoke slightly above and behind the card reader plated receiver area. The JS-</w:t>
      </w:r>
      <w:r w:rsidR="00ED4844">
        <w:rPr>
          <w:rFonts w:eastAsia="Times New Roman" w:cs="Arial"/>
          <w:sz w:val="20"/>
          <w:szCs w:val="20"/>
        </w:rPr>
        <w:t>3</w:t>
      </w:r>
      <w:r w:rsidRPr="00111394">
        <w:rPr>
          <w:rFonts w:eastAsia="Times New Roman" w:cs="Arial"/>
          <w:sz w:val="20"/>
          <w:szCs w:val="20"/>
        </w:rPr>
        <w:t xml:space="preserve"> option allows the user to select</w:t>
      </w:r>
      <w:r w:rsidR="00584B3B">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sidR="00FD6C1E">
        <w:rPr>
          <w:rFonts w:eastAsia="Times New Roman" w:cs="Arial"/>
          <w:sz w:val="20"/>
          <w:szCs w:val="20"/>
        </w:rPr>
        <w:t xml:space="preserve"> </w:t>
      </w:r>
      <w:r w:rsidRPr="00111394">
        <w:rPr>
          <w:rFonts w:eastAsia="Times New Roman" w:cs="Arial"/>
          <w:sz w:val="20"/>
          <w:szCs w:val="20"/>
        </w:rPr>
        <w:t xml:space="preserve">/ green or </w:t>
      </w:r>
      <w:r w:rsidR="00FD6C1E">
        <w:rPr>
          <w:rFonts w:eastAsia="Times New Roman" w:cs="Arial"/>
          <w:sz w:val="20"/>
          <w:szCs w:val="20"/>
        </w:rPr>
        <w:t xml:space="preserve">yellow </w:t>
      </w:r>
      <w:r w:rsidRPr="00111394">
        <w:rPr>
          <w:rFonts w:eastAsia="Times New Roman" w:cs="Arial"/>
          <w:sz w:val="20"/>
          <w:szCs w:val="20"/>
        </w:rPr>
        <w:t xml:space="preserve">/ </w:t>
      </w:r>
      <w:r w:rsidR="00FD6C1E">
        <w:rPr>
          <w:rFonts w:eastAsia="Times New Roman" w:cs="Arial"/>
          <w:sz w:val="20"/>
          <w:szCs w:val="20"/>
        </w:rPr>
        <w:t>green</w:t>
      </w:r>
      <w:r w:rsidRPr="00111394">
        <w:rPr>
          <w:rFonts w:eastAsia="Times New Roman" w:cs="Arial"/>
          <w:sz w:val="20"/>
          <w:szCs w:val="20"/>
        </w:rPr>
        <w:t xml:space="preserve"> / </w:t>
      </w:r>
      <w:r w:rsidR="00FD6C1E">
        <w:rPr>
          <w:rFonts w:eastAsia="Times New Roman" w:cs="Arial"/>
          <w:sz w:val="20"/>
          <w:szCs w:val="20"/>
        </w:rPr>
        <w:t>red</w:t>
      </w:r>
      <w:r w:rsidRPr="00111394">
        <w:rPr>
          <w:rFonts w:eastAsia="Times New Roman" w:cs="Arial"/>
          <w:sz w:val="20"/>
          <w:szCs w:val="20"/>
        </w:rPr>
        <w:t xml:space="preserve">. The </w:t>
      </w:r>
      <w:r w:rsidR="005D6D30">
        <w:rPr>
          <w:rFonts w:eastAsia="Times New Roman" w:cs="Arial"/>
          <w:sz w:val="20"/>
          <w:szCs w:val="20"/>
        </w:rPr>
        <w:t xml:space="preserve">two </w:t>
      </w:r>
      <w:r w:rsidR="00C834F3">
        <w:rPr>
          <w:rFonts w:eastAsia="Times New Roman" w:cs="Arial"/>
          <w:sz w:val="20"/>
          <w:szCs w:val="20"/>
        </w:rPr>
        <w:t xml:space="preserve">available </w:t>
      </w:r>
      <w:r w:rsidR="005D6D30">
        <w:rPr>
          <w:rFonts w:eastAsia="Times New Roman" w:cs="Arial"/>
          <w:sz w:val="20"/>
          <w:szCs w:val="20"/>
        </w:rPr>
        <w:t>methods of operation</w:t>
      </w:r>
      <w:r w:rsidR="00C834F3">
        <w:rPr>
          <w:rFonts w:eastAsia="Times New Roman" w:cs="Arial"/>
          <w:sz w:val="20"/>
          <w:szCs w:val="20"/>
        </w:rPr>
        <w:t xml:space="preserve"> are</w:t>
      </w:r>
      <w:r w:rsidRPr="00111394">
        <w:rPr>
          <w:rFonts w:eastAsia="Times New Roman" w:cs="Arial"/>
          <w:sz w:val="20"/>
          <w:szCs w:val="20"/>
        </w:rPr>
        <w:t>:</w:t>
      </w:r>
    </w:p>
    <w:p w:rsidR="0016030A" w:rsidRPr="00BF1D76" w:rsidRDefault="0016030A" w:rsidP="0016030A">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052EC8" w:rsidRDefault="0016030A" w:rsidP="00052EC8">
      <w:pPr>
        <w:pStyle w:val="ListParagraph"/>
        <w:numPr>
          <w:ilvl w:val="2"/>
          <w:numId w:val="36"/>
        </w:numPr>
        <w:tabs>
          <w:tab w:val="num" w:pos="1080"/>
          <w:tab w:val="num" w:pos="2016"/>
        </w:tabs>
        <w:spacing w:after="120" w:line="240" w:lineRule="auto"/>
        <w:ind w:left="1440"/>
        <w:jc w:val="both"/>
        <w:rPr>
          <w:rFonts w:eastAsia="Times New Roman" w:cs="Arial"/>
          <w:sz w:val="20"/>
          <w:szCs w:val="20"/>
        </w:rPr>
      </w:pPr>
      <w:r w:rsidRPr="00052EC8">
        <w:rPr>
          <w:rFonts w:eastAsia="Times New Roman" w:cs="Arial"/>
          <w:sz w:val="20"/>
          <w:szCs w:val="20"/>
        </w:rPr>
        <w:t xml:space="preserve">Red Light – </w:t>
      </w:r>
      <w:r w:rsidR="00C834F3" w:rsidRPr="00052EC8">
        <w:rPr>
          <w:rFonts w:eastAsia="Times New Roman" w:cs="Arial"/>
          <w:sz w:val="20"/>
          <w:szCs w:val="20"/>
        </w:rPr>
        <w:t>Normal “ready” state; i</w:t>
      </w:r>
      <w:r w:rsidRPr="00052EC8">
        <w:rPr>
          <w:rFonts w:eastAsia="Times New Roman" w:cs="Arial"/>
          <w:sz w:val="20"/>
          <w:szCs w:val="20"/>
        </w:rPr>
        <w:t>ndicates the turnstile is locked and ready for card presentation.</w:t>
      </w:r>
    </w:p>
    <w:p w:rsidR="0016030A" w:rsidRPr="00052EC8" w:rsidRDefault="0016030A" w:rsidP="00052EC8">
      <w:pPr>
        <w:pStyle w:val="ListParagraph"/>
        <w:numPr>
          <w:ilvl w:val="2"/>
          <w:numId w:val="36"/>
        </w:numPr>
        <w:tabs>
          <w:tab w:val="num" w:pos="1080"/>
          <w:tab w:val="num" w:pos="2016"/>
        </w:tabs>
        <w:spacing w:after="120" w:line="240" w:lineRule="auto"/>
        <w:ind w:left="1440"/>
        <w:jc w:val="both"/>
        <w:rPr>
          <w:rFonts w:eastAsia="Times New Roman" w:cs="Arial"/>
          <w:sz w:val="20"/>
          <w:szCs w:val="20"/>
        </w:rPr>
      </w:pPr>
      <w:r w:rsidRPr="00052EC8">
        <w:rPr>
          <w:rFonts w:eastAsia="Times New Roman" w:cs="Arial"/>
          <w:sz w:val="20"/>
          <w:szCs w:val="20"/>
        </w:rPr>
        <w:t xml:space="preserve">Green Light – </w:t>
      </w:r>
      <w:r w:rsidR="00A74570" w:rsidRPr="00052EC8">
        <w:rPr>
          <w:rFonts w:eastAsia="Times New Roman" w:cs="Arial"/>
          <w:sz w:val="20"/>
          <w:szCs w:val="20"/>
        </w:rPr>
        <w:t xml:space="preserve">Illuminates when the </w:t>
      </w:r>
      <w:r w:rsidRPr="00052EC8">
        <w:rPr>
          <w:rFonts w:eastAsia="Times New Roman" w:cs="Arial"/>
          <w:sz w:val="20"/>
          <w:szCs w:val="20"/>
        </w:rPr>
        <w:t xml:space="preserve">access control system </w:t>
      </w:r>
      <w:r w:rsidR="00A74570" w:rsidRPr="00052EC8">
        <w:rPr>
          <w:rFonts w:eastAsia="Times New Roman" w:cs="Arial"/>
          <w:sz w:val="20"/>
          <w:szCs w:val="20"/>
        </w:rPr>
        <w:t xml:space="preserve">provides </w:t>
      </w:r>
      <w:r w:rsidR="00270C99">
        <w:rPr>
          <w:rFonts w:eastAsia="Times New Roman" w:cs="Arial"/>
          <w:sz w:val="20"/>
          <w:szCs w:val="20"/>
        </w:rPr>
        <w:t xml:space="preserve">the turnstile controller </w:t>
      </w:r>
      <w:r w:rsidR="00957F75" w:rsidRPr="00052EC8">
        <w:rPr>
          <w:rFonts w:eastAsia="Times New Roman" w:cs="Arial"/>
          <w:sz w:val="20"/>
          <w:szCs w:val="20"/>
        </w:rPr>
        <w:t xml:space="preserve">an </w:t>
      </w:r>
      <w:r w:rsidRPr="00052EC8">
        <w:rPr>
          <w:rFonts w:eastAsia="Times New Roman" w:cs="Arial"/>
          <w:sz w:val="20"/>
          <w:szCs w:val="20"/>
        </w:rPr>
        <w:t xml:space="preserve">“authorized” </w:t>
      </w:r>
      <w:r w:rsidR="00957F75" w:rsidRPr="00052EC8">
        <w:rPr>
          <w:rFonts w:eastAsia="Times New Roman" w:cs="Arial"/>
          <w:sz w:val="20"/>
          <w:szCs w:val="20"/>
        </w:rPr>
        <w:t>input</w:t>
      </w:r>
      <w:r w:rsidRPr="00052EC8">
        <w:rPr>
          <w:rFonts w:eastAsia="Times New Roman" w:cs="Arial"/>
          <w:sz w:val="20"/>
          <w:szCs w:val="20"/>
        </w:rPr>
        <w:t>. When the green light illuminates, the turnstile will unlock</w:t>
      </w:r>
      <w:r w:rsidR="00957F75" w:rsidRPr="00052EC8">
        <w:rPr>
          <w:rFonts w:eastAsia="Times New Roman" w:cs="Arial"/>
          <w:sz w:val="20"/>
          <w:szCs w:val="20"/>
        </w:rPr>
        <w:t xml:space="preserve"> and remain unlocked until </w:t>
      </w:r>
      <w:r w:rsidR="00A74570" w:rsidRPr="00052EC8">
        <w:rPr>
          <w:rFonts w:eastAsia="Times New Roman" w:cs="Arial"/>
          <w:sz w:val="20"/>
          <w:szCs w:val="20"/>
        </w:rPr>
        <w:t xml:space="preserve">user </w:t>
      </w:r>
      <w:r w:rsidR="00957F75" w:rsidRPr="00052EC8">
        <w:rPr>
          <w:rFonts w:eastAsia="Times New Roman" w:cs="Arial"/>
          <w:sz w:val="20"/>
          <w:szCs w:val="20"/>
        </w:rPr>
        <w:t>passage</w:t>
      </w:r>
      <w:r w:rsidR="00A74570" w:rsidRPr="00052EC8">
        <w:rPr>
          <w:rFonts w:eastAsia="Times New Roman" w:cs="Arial"/>
          <w:sz w:val="20"/>
          <w:szCs w:val="20"/>
        </w:rPr>
        <w:t xml:space="preserve">, or </w:t>
      </w:r>
      <w:r w:rsidR="0097585C">
        <w:rPr>
          <w:rFonts w:eastAsia="Times New Roman" w:cs="Arial"/>
          <w:sz w:val="20"/>
          <w:szCs w:val="20"/>
        </w:rPr>
        <w:t>the time for passage expires</w:t>
      </w:r>
      <w:r w:rsidR="00957F75" w:rsidRPr="00052EC8">
        <w:rPr>
          <w:rFonts w:eastAsia="Times New Roman" w:cs="Arial"/>
          <w:sz w:val="20"/>
          <w:szCs w:val="20"/>
        </w:rPr>
        <w:t xml:space="preserve">. </w:t>
      </w:r>
    </w:p>
    <w:p w:rsidR="0016030A" w:rsidRPr="00BF1D76" w:rsidRDefault="0016030A" w:rsidP="0016030A">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97585C" w:rsidRDefault="00A74570" w:rsidP="0097585C">
      <w:pPr>
        <w:pStyle w:val="ListParagraph"/>
        <w:numPr>
          <w:ilvl w:val="0"/>
          <w:numId w:val="40"/>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97585C" w:rsidRDefault="0097585C" w:rsidP="0097585C">
      <w:pPr>
        <w:pStyle w:val="ListParagraph"/>
        <w:numPr>
          <w:ilvl w:val="0"/>
          <w:numId w:val="40"/>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16030A" w:rsidRPr="0097585C" w:rsidRDefault="0016030A" w:rsidP="0097585C">
      <w:pPr>
        <w:pStyle w:val="ListParagraph"/>
        <w:numPr>
          <w:ilvl w:val="0"/>
          <w:numId w:val="40"/>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sidR="0097585C">
        <w:rPr>
          <w:rFonts w:eastAsia="Times New Roman" w:cs="Arial"/>
          <w:sz w:val="20"/>
          <w:szCs w:val="20"/>
        </w:rPr>
        <w:t xml:space="preserve">provides </w:t>
      </w:r>
      <w:r w:rsidRPr="0097585C">
        <w:rPr>
          <w:rFonts w:eastAsia="Times New Roman" w:cs="Arial"/>
          <w:sz w:val="20"/>
          <w:szCs w:val="20"/>
        </w:rPr>
        <w:t xml:space="preserve">the turnstile controller an “unauthorized” </w:t>
      </w:r>
      <w:r w:rsidR="00E61ADF" w:rsidRPr="0097585C">
        <w:rPr>
          <w:rFonts w:eastAsia="Times New Roman" w:cs="Arial"/>
          <w:sz w:val="20"/>
          <w:szCs w:val="20"/>
        </w:rPr>
        <w:t>input</w:t>
      </w:r>
      <w:r w:rsidRPr="0097585C">
        <w:rPr>
          <w:rFonts w:eastAsia="Times New Roman" w:cs="Arial"/>
          <w:sz w:val="20"/>
          <w:szCs w:val="20"/>
        </w:rPr>
        <w:t>. The turnstile remains locked.</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sidR="00664796">
        <w:rPr>
          <w:rFonts w:eastAsia="Times New Roman" w:cs="Arial"/>
          <w:sz w:val="20"/>
          <w:szCs w:val="20"/>
        </w:rPr>
        <w:t>H</w:t>
      </w:r>
      <w:r w:rsidRPr="00BF1D76">
        <w:rPr>
          <w:rFonts w:eastAsia="Times New Roman" w:cs="Arial"/>
          <w:sz w:val="20"/>
          <w:szCs w:val="20"/>
        </w:rPr>
        <w:t xml:space="preserve">ighly visible red/green lights </w:t>
      </w:r>
      <w:r w:rsidR="00A2628D">
        <w:rPr>
          <w:rFonts w:eastAsia="Times New Roman" w:cs="Arial"/>
          <w:sz w:val="20"/>
          <w:szCs w:val="20"/>
        </w:rPr>
        <w:t xml:space="preserve">are </w:t>
      </w:r>
      <w:r w:rsidR="00664796">
        <w:rPr>
          <w:rFonts w:eastAsia="Times New Roman" w:cs="Arial"/>
          <w:sz w:val="20"/>
          <w:szCs w:val="20"/>
        </w:rPr>
        <w:t xml:space="preserve">flush </w:t>
      </w:r>
      <w:r w:rsidR="00A2628D">
        <w:rPr>
          <w:rFonts w:eastAsia="Times New Roman" w:cs="Arial"/>
          <w:sz w:val="20"/>
          <w:szCs w:val="20"/>
        </w:rPr>
        <w:t xml:space="preserve">installed </w:t>
      </w:r>
      <w:r w:rsidR="00664796">
        <w:rPr>
          <w:rFonts w:eastAsia="Times New Roman" w:cs="Arial"/>
          <w:sz w:val="20"/>
          <w:szCs w:val="20"/>
        </w:rPr>
        <w:t xml:space="preserve">in </w:t>
      </w:r>
      <w:r w:rsidRPr="00BF1D76">
        <w:rPr>
          <w:rFonts w:eastAsia="Times New Roman" w:cs="Arial"/>
          <w:sz w:val="20"/>
          <w:szCs w:val="20"/>
        </w:rPr>
        <w:t xml:space="preserve">the </w:t>
      </w:r>
      <w:r w:rsidR="00664796">
        <w:rPr>
          <w:rFonts w:eastAsia="Times New Roman" w:cs="Arial"/>
          <w:sz w:val="20"/>
          <w:szCs w:val="20"/>
        </w:rPr>
        <w:t xml:space="preserve">turnstile </w:t>
      </w:r>
      <w:r w:rsidRPr="00BF1D76">
        <w:rPr>
          <w:rFonts w:eastAsia="Times New Roman" w:cs="Arial"/>
          <w:sz w:val="20"/>
          <w:szCs w:val="20"/>
        </w:rPr>
        <w:t xml:space="preserve">top channel in the controlled directions. </w:t>
      </w:r>
      <w:r w:rsidR="00A2628D">
        <w:rPr>
          <w:rFonts w:eastAsia="Times New Roman" w:cs="Arial"/>
          <w:sz w:val="20"/>
          <w:szCs w:val="20"/>
        </w:rPr>
        <w:t>The t</w:t>
      </w:r>
      <w:r w:rsidRPr="00BF1D76">
        <w:rPr>
          <w:rFonts w:eastAsia="Times New Roman" w:cs="Arial"/>
          <w:sz w:val="20"/>
          <w:szCs w:val="20"/>
        </w:rPr>
        <w:t>urnstile provide an interface</w:t>
      </w:r>
      <w:r w:rsidR="00A2628D">
        <w:rPr>
          <w:rFonts w:eastAsia="Times New Roman" w:cs="Arial"/>
          <w:sz w:val="20"/>
          <w:szCs w:val="20"/>
        </w:rPr>
        <w:t>,</w:t>
      </w:r>
      <w:r w:rsidRPr="00BF1D76">
        <w:rPr>
          <w:rFonts w:eastAsia="Times New Roman" w:cs="Arial"/>
          <w:sz w:val="20"/>
          <w:szCs w:val="20"/>
        </w:rPr>
        <w:t xml:space="preserve"> </w:t>
      </w:r>
      <w:r w:rsidR="00A2628D">
        <w:rPr>
          <w:rFonts w:eastAsia="Times New Roman" w:cs="Arial"/>
          <w:sz w:val="20"/>
          <w:szCs w:val="20"/>
        </w:rPr>
        <w:t xml:space="preserve">in the form of a sustained dry contact, </w:t>
      </w:r>
      <w:r w:rsidRPr="00BF1D76">
        <w:rPr>
          <w:rFonts w:eastAsia="Times New Roman" w:cs="Arial"/>
          <w:sz w:val="20"/>
          <w:szCs w:val="20"/>
        </w:rPr>
        <w:t>that allow</w:t>
      </w:r>
      <w:r w:rsidR="00A2628D">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sidR="00A2628D">
        <w:rPr>
          <w:rFonts w:eastAsia="Times New Roman" w:cs="Arial"/>
          <w:sz w:val="20"/>
          <w:szCs w:val="20"/>
        </w:rPr>
        <w:t xml:space="preserve">is </w:t>
      </w:r>
      <w:r w:rsidRPr="00BF1D76">
        <w:rPr>
          <w:rFonts w:eastAsia="Times New Roman" w:cs="Arial"/>
          <w:sz w:val="20"/>
          <w:szCs w:val="20"/>
        </w:rPr>
        <w:t>as follows:</w:t>
      </w:r>
    </w:p>
    <w:p w:rsidR="0016030A" w:rsidRPr="00BF1D76" w:rsidRDefault="0016030A" w:rsidP="009D7115">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16030A" w:rsidRPr="00BF1D76" w:rsidRDefault="0016030A" w:rsidP="00B966ED">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sidR="00B966ED">
        <w:rPr>
          <w:rFonts w:eastAsia="Times New Roman" w:cs="Arial"/>
          <w:sz w:val="20"/>
          <w:szCs w:val="20"/>
        </w:rPr>
        <w:t xml:space="preserve">and / or </w:t>
      </w:r>
      <w:r w:rsidRPr="00BF1D76">
        <w:rPr>
          <w:rFonts w:eastAsia="Times New Roman" w:cs="Arial"/>
          <w:sz w:val="20"/>
          <w:szCs w:val="20"/>
        </w:rPr>
        <w:t xml:space="preserve">heel level. </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16030A"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sidR="000C1C0B">
        <w:rPr>
          <w:rFonts w:eastAsia="Times New Roman" w:cs="Arial"/>
          <w:sz w:val="20"/>
          <w:szCs w:val="20"/>
        </w:rPr>
        <w:t xml:space="preserve"> Custom designed plates and enclosures are available – contact Alvarado.  </w:t>
      </w:r>
    </w:p>
    <w:p w:rsidR="006A4BB7" w:rsidRPr="00BF1D76" w:rsidRDefault="006A4BB7"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Reader Plate Receiver Cover</w:t>
      </w:r>
      <w:r w:rsidRPr="00BF1D76">
        <w:rPr>
          <w:rFonts w:eastAsia="Times New Roman" w:cs="Arial"/>
          <w:sz w:val="20"/>
          <w:szCs w:val="20"/>
        </w:rPr>
        <w:t>: A small aluminum plate is used to cover an unused reader plate receiver.</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lastRenderedPageBreak/>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sidR="004063FE">
        <w:rPr>
          <w:rFonts w:eastAsia="Times New Roman" w:cs="Arial"/>
          <w:sz w:val="20"/>
          <w:szCs w:val="20"/>
        </w:rPr>
        <w:t>Loose supplied or turnstile mounted s</w:t>
      </w:r>
      <w:r w:rsidRPr="00BF1D76">
        <w:rPr>
          <w:rFonts w:eastAsia="Times New Roman" w:cs="Arial"/>
          <w:sz w:val="20"/>
          <w:szCs w:val="20"/>
        </w:rPr>
        <w:t>tainless steel push button assembly</w:t>
      </w:r>
      <w:r w:rsidR="004063FE">
        <w:rPr>
          <w:rFonts w:eastAsia="Times New Roman" w:cs="Arial"/>
          <w:sz w:val="20"/>
          <w:szCs w:val="20"/>
        </w:rPr>
        <w:t xml:space="preserve"> u</w:t>
      </w:r>
      <w:r w:rsidR="004063FE" w:rsidRPr="00BF1D76">
        <w:rPr>
          <w:rFonts w:eastAsia="Times New Roman" w:cs="Arial"/>
          <w:sz w:val="20"/>
          <w:szCs w:val="20"/>
        </w:rPr>
        <w:t xml:space="preserve">nlocks the turnstile for </w:t>
      </w:r>
      <w:r w:rsidR="004063FE">
        <w:rPr>
          <w:rFonts w:eastAsia="Times New Roman" w:cs="Arial"/>
          <w:sz w:val="20"/>
          <w:szCs w:val="20"/>
        </w:rPr>
        <w:t xml:space="preserve">single </w:t>
      </w:r>
      <w:r w:rsidR="004063FE" w:rsidRPr="00BF1D76">
        <w:rPr>
          <w:rFonts w:eastAsia="Times New Roman" w:cs="Arial"/>
          <w:sz w:val="20"/>
          <w:szCs w:val="20"/>
        </w:rPr>
        <w:t>passage</w:t>
      </w:r>
      <w:r w:rsidRPr="00BF1D76">
        <w:rPr>
          <w:rFonts w:eastAsia="Times New Roman" w:cs="Arial"/>
          <w:sz w:val="20"/>
          <w:szCs w:val="20"/>
        </w:rPr>
        <w:t>.</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Lock Arm Monitor</w:t>
      </w:r>
      <w:r w:rsidRPr="00BF1D76">
        <w:rPr>
          <w:rFonts w:eastAsia="Times New Roman" w:cs="Arial"/>
          <w:sz w:val="20"/>
          <w:szCs w:val="20"/>
        </w:rPr>
        <w:t>: Provides an output when either lock arm is engaged. Monitors required for each direction of operation.</w:t>
      </w:r>
    </w:p>
    <w:p w:rsidR="002F3137" w:rsidRDefault="0016030A" w:rsidP="002F3137">
      <w:pPr>
        <w:numPr>
          <w:ilvl w:val="0"/>
          <w:numId w:val="43"/>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2F3137" w:rsidRDefault="002F3137" w:rsidP="002F3137">
      <w:pPr>
        <w:numPr>
          <w:ilvl w:val="0"/>
          <w:numId w:val="43"/>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2F3137" w:rsidRPr="002F3137" w:rsidRDefault="002F3137" w:rsidP="002F3137">
      <w:pPr>
        <w:numPr>
          <w:ilvl w:val="0"/>
          <w:numId w:val="43"/>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2F3137" w:rsidRDefault="002F3137" w:rsidP="002F3137">
      <w:pPr>
        <w:pStyle w:val="ListParagraph"/>
        <w:numPr>
          <w:ilvl w:val="1"/>
          <w:numId w:val="45"/>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2F3137" w:rsidRDefault="002F3137" w:rsidP="002F3137">
      <w:pPr>
        <w:numPr>
          <w:ilvl w:val="1"/>
          <w:numId w:val="45"/>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2F3137" w:rsidRDefault="002F3137" w:rsidP="002F3137">
      <w:pPr>
        <w:numPr>
          <w:ilvl w:val="1"/>
          <w:numId w:val="45"/>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D92B36" w:rsidRDefault="00D92B36" w:rsidP="0016030A">
      <w:pPr>
        <w:spacing w:after="0" w:line="240" w:lineRule="auto"/>
        <w:rPr>
          <w:rFonts w:eastAsia="Times New Roman" w:cs="Arial"/>
          <w:sz w:val="20"/>
          <w:szCs w:val="20"/>
        </w:rPr>
      </w:pP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581F84" w:rsidRDefault="00581F84" w:rsidP="00581F84">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factory burn in testing.</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16030A" w:rsidRPr="00E83025" w:rsidRDefault="0016030A" w:rsidP="003C5B79">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xml:space="preserve">: Installer must examine the installation location and advise the Contractor of any site conditions inconsistent with proper installation of the product. </w:t>
      </w:r>
      <w:r w:rsidR="00E83025" w:rsidRPr="00E83025">
        <w:rPr>
          <w:rFonts w:eastAsia="Times New Roman" w:cs="Arial"/>
          <w:sz w:val="20"/>
          <w:szCs w:val="20"/>
        </w:rPr>
        <w:t xml:space="preserve">Installation shall not begin until unacceptable conditions are rectified. </w:t>
      </w:r>
      <w:r w:rsidRPr="00E83025">
        <w:rPr>
          <w:rFonts w:eastAsia="Times New Roman" w:cs="Arial"/>
          <w:sz w:val="20"/>
          <w:szCs w:val="20"/>
        </w:rPr>
        <w:t>These conditions include but are not limited to the following:</w:t>
      </w:r>
    </w:p>
    <w:p w:rsidR="0016030A" w:rsidRPr="00BF1D76" w:rsidRDefault="0016030A" w:rsidP="0016030A">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88236B" w:rsidRDefault="0088236B" w:rsidP="0016030A">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16030A" w:rsidRPr="00BF1D76" w:rsidRDefault="0016030A" w:rsidP="00E87B24">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sidR="0088236B">
        <w:rPr>
          <w:rFonts w:eastAsia="Times New Roman" w:cs="Arial"/>
          <w:sz w:val="20"/>
          <w:szCs w:val="20"/>
        </w:rPr>
        <w:t xml:space="preserve">and </w:t>
      </w:r>
      <w:r w:rsidRPr="00BF1D76">
        <w:rPr>
          <w:rFonts w:eastAsia="Times New Roman" w:cs="Arial"/>
          <w:sz w:val="20"/>
          <w:szCs w:val="20"/>
        </w:rPr>
        <w:t xml:space="preserve">control wiring </w:t>
      </w:r>
      <w:r w:rsidR="0088236B">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16030A" w:rsidRPr="00BF1D76" w:rsidRDefault="0016030A" w:rsidP="00E87B24">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16030A" w:rsidRPr="00BF1D76" w:rsidRDefault="0016030A" w:rsidP="00E87B24">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16030A" w:rsidRPr="00BF1D76" w:rsidRDefault="0016030A" w:rsidP="00E87B24">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sidR="00E87B24">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16030A" w:rsidRPr="00BF1D76" w:rsidRDefault="0016030A" w:rsidP="0016030A">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16030A" w:rsidRPr="00BF1D76" w:rsidRDefault="0016030A" w:rsidP="0016030A">
      <w:pPr>
        <w:spacing w:after="0" w:line="240" w:lineRule="auto"/>
        <w:ind w:left="540"/>
        <w:rPr>
          <w:rFonts w:eastAsia="Times New Roman" w:cs="Arial"/>
          <w:b/>
          <w:sz w:val="20"/>
          <w:szCs w:val="20"/>
        </w:rPr>
      </w:pPr>
    </w:p>
    <w:p w:rsidR="005761E9" w:rsidRDefault="0016030A" w:rsidP="0016030A">
      <w:pPr>
        <w:spacing w:after="0" w:line="240" w:lineRule="auto"/>
        <w:ind w:left="540"/>
        <w:rPr>
          <w:rFonts w:eastAsia="Times New Roman" w:cs="Arial"/>
          <w:b/>
          <w:sz w:val="20"/>
          <w:szCs w:val="20"/>
        </w:rPr>
      </w:pPr>
      <w:r w:rsidRPr="00BF1D76">
        <w:rPr>
          <w:rFonts w:eastAsia="Times New Roman" w:cs="Arial"/>
          <w:b/>
          <w:sz w:val="20"/>
          <w:szCs w:val="20"/>
        </w:rPr>
        <w:t>Note: Alvarado Mfg. Co., Inc. reserves the right to change this specification at any time without notice.</w:t>
      </w:r>
    </w:p>
    <w:p w:rsidR="005761E9" w:rsidRDefault="005761E9" w:rsidP="0016030A">
      <w:pPr>
        <w:spacing w:after="0" w:line="240" w:lineRule="auto"/>
        <w:ind w:left="540"/>
        <w:rPr>
          <w:rFonts w:eastAsia="Times New Roman" w:cs="Arial"/>
          <w:b/>
          <w:sz w:val="20"/>
          <w:szCs w:val="20"/>
        </w:rPr>
      </w:pPr>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1CA" w:rsidRDefault="00F851CA" w:rsidP="00E350F1">
      <w:pPr>
        <w:spacing w:after="0" w:line="240" w:lineRule="auto"/>
      </w:pPr>
      <w:r>
        <w:separator/>
      </w:r>
    </w:p>
  </w:endnote>
  <w:endnote w:type="continuationSeparator" w:id="0">
    <w:p w:rsidR="00F851CA" w:rsidRDefault="00F851C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C42C06" w:rsidP="0038494E">
          <w:pPr>
            <w:pStyle w:val="Footer"/>
            <w:contextualSpacing/>
            <w:rPr>
              <w:rFonts w:cs="Arial"/>
              <w:color w:val="636669"/>
              <w:sz w:val="18"/>
              <w:szCs w:val="18"/>
            </w:rPr>
          </w:pPr>
          <w:r>
            <w:rPr>
              <w:rFonts w:cs="Arial"/>
              <w:color w:val="636669"/>
              <w:sz w:val="18"/>
              <w:szCs w:val="18"/>
            </w:rPr>
            <w:t>CSI3</w:t>
          </w:r>
          <w:r w:rsidR="0016030A">
            <w:rPr>
              <w:rFonts w:cs="Arial"/>
              <w:color w:val="636669"/>
              <w:sz w:val="18"/>
              <w:szCs w:val="18"/>
            </w:rPr>
            <w:t>233</w:t>
          </w:r>
          <w:r w:rsidR="00AD0E53">
            <w:rPr>
              <w:rFonts w:cs="Arial"/>
              <w:color w:val="636669"/>
              <w:sz w:val="18"/>
              <w:szCs w:val="18"/>
            </w:rPr>
            <w:t>R1-</w:t>
          </w:r>
          <w:r w:rsidR="00F87ADE">
            <w:rPr>
              <w:rFonts w:cs="Arial"/>
              <w:color w:val="636669"/>
              <w:sz w:val="18"/>
              <w:szCs w:val="18"/>
            </w:rPr>
            <w:t>4</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7334A7">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4756C1">
          <w:pPr>
            <w:pStyle w:val="Footer"/>
            <w:spacing w:before="100" w:beforeAutospacing="1" w:after="100" w:afterAutospacing="1"/>
            <w:rPr>
              <w:rFonts w:cs="Arial"/>
              <w:color w:val="636669"/>
              <w:sz w:val="18"/>
              <w:szCs w:val="18"/>
            </w:rPr>
          </w:pPr>
          <w:r>
            <w:rPr>
              <w:rFonts w:cs="Arial"/>
              <w:color w:val="636669"/>
              <w:sz w:val="18"/>
              <w:szCs w:val="18"/>
            </w:rPr>
            <w:t>CSI3</w:t>
          </w:r>
          <w:r w:rsidR="0016030A">
            <w:rPr>
              <w:rFonts w:cs="Arial"/>
              <w:color w:val="636669"/>
              <w:sz w:val="18"/>
              <w:szCs w:val="18"/>
            </w:rPr>
            <w:t>233</w:t>
          </w:r>
          <w:r w:rsidR="00AD0E53">
            <w:rPr>
              <w:rFonts w:cs="Arial"/>
              <w:color w:val="636669"/>
              <w:sz w:val="18"/>
              <w:szCs w:val="18"/>
            </w:rPr>
            <w:t>R1-</w:t>
          </w:r>
          <w:r w:rsidR="00F87ADE">
            <w:rPr>
              <w:rFonts w:cs="Arial"/>
              <w:color w:val="636669"/>
              <w:sz w:val="18"/>
              <w:szCs w:val="18"/>
            </w:rPr>
            <w:t>4</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7334A7">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1CA" w:rsidRDefault="00F851CA" w:rsidP="00E350F1">
      <w:pPr>
        <w:spacing w:after="0" w:line="240" w:lineRule="auto"/>
      </w:pPr>
      <w:r>
        <w:separator/>
      </w:r>
    </w:p>
  </w:footnote>
  <w:footnote w:type="continuationSeparator" w:id="0">
    <w:p w:rsidR="00F851CA" w:rsidRDefault="00F851C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7"/>
  </w:num>
  <w:num w:numId="14">
    <w:abstractNumId w:val="17"/>
  </w:num>
  <w:num w:numId="15">
    <w:abstractNumId w:val="14"/>
  </w:num>
  <w:num w:numId="16">
    <w:abstractNumId w:val="29"/>
  </w:num>
  <w:num w:numId="17">
    <w:abstractNumId w:val="9"/>
  </w:num>
  <w:num w:numId="18">
    <w:abstractNumId w:val="1"/>
  </w:num>
  <w:num w:numId="19">
    <w:abstractNumId w:val="25"/>
  </w:num>
  <w:num w:numId="20">
    <w:abstractNumId w:val="23"/>
  </w:num>
  <w:num w:numId="21">
    <w:abstractNumId w:val="2"/>
  </w:num>
  <w:num w:numId="22">
    <w:abstractNumId w:val="28"/>
  </w:num>
  <w:num w:numId="23">
    <w:abstractNumId w:val="22"/>
  </w:num>
  <w:num w:numId="24">
    <w:abstractNumId w:val="26"/>
  </w:num>
  <w:num w:numId="25">
    <w:abstractNumId w:val="32"/>
  </w:num>
  <w:num w:numId="26">
    <w:abstractNumId w:val="3"/>
  </w:num>
  <w:num w:numId="27">
    <w:abstractNumId w:val="6"/>
  </w:num>
  <w:num w:numId="28">
    <w:abstractNumId w:val="31"/>
  </w:num>
  <w:num w:numId="29">
    <w:abstractNumId w:val="5"/>
  </w:num>
  <w:num w:numId="30">
    <w:abstractNumId w:val="7"/>
  </w:num>
  <w:num w:numId="31">
    <w:abstractNumId w:val="20"/>
  </w:num>
  <w:num w:numId="32">
    <w:abstractNumId w:val="18"/>
  </w:num>
  <w:num w:numId="33">
    <w:abstractNumId w:val="15"/>
  </w:num>
  <w:num w:numId="34">
    <w:abstractNumId w:val="8"/>
  </w:num>
  <w:num w:numId="35">
    <w:abstractNumId w:val="11"/>
  </w:num>
  <w:num w:numId="36">
    <w:abstractNumId w:val="10"/>
  </w:num>
  <w:num w:numId="37">
    <w:abstractNumId w:val="19"/>
  </w:num>
  <w:num w:numId="38">
    <w:abstractNumId w:val="30"/>
  </w:num>
  <w:num w:numId="39">
    <w:abstractNumId w:val="12"/>
  </w:num>
  <w:num w:numId="40">
    <w:abstractNumId w:val="13"/>
  </w:num>
  <w:num w:numId="41">
    <w:abstractNumId w:val="0"/>
  </w:num>
  <w:num w:numId="42">
    <w:abstractNumId w:val="16"/>
  </w:num>
  <w:num w:numId="43">
    <w:abstractNumId w:val="21"/>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37918"/>
    <w:rsid w:val="000406E5"/>
    <w:rsid w:val="00052EC8"/>
    <w:rsid w:val="0006229D"/>
    <w:rsid w:val="000651F2"/>
    <w:rsid w:val="00076F85"/>
    <w:rsid w:val="0008692D"/>
    <w:rsid w:val="000C1C0B"/>
    <w:rsid w:val="00103814"/>
    <w:rsid w:val="00111394"/>
    <w:rsid w:val="0012713A"/>
    <w:rsid w:val="0016030A"/>
    <w:rsid w:val="001A15DA"/>
    <w:rsid w:val="00235D11"/>
    <w:rsid w:val="00240003"/>
    <w:rsid w:val="00270C3C"/>
    <w:rsid w:val="00270C99"/>
    <w:rsid w:val="0027770B"/>
    <w:rsid w:val="00293261"/>
    <w:rsid w:val="00295226"/>
    <w:rsid w:val="002F3137"/>
    <w:rsid w:val="003049C7"/>
    <w:rsid w:val="003054BA"/>
    <w:rsid w:val="00311515"/>
    <w:rsid w:val="00313780"/>
    <w:rsid w:val="003162FE"/>
    <w:rsid w:val="00331F8B"/>
    <w:rsid w:val="00336FAA"/>
    <w:rsid w:val="003562FB"/>
    <w:rsid w:val="0038494E"/>
    <w:rsid w:val="003A5186"/>
    <w:rsid w:val="003A5C67"/>
    <w:rsid w:val="003B003E"/>
    <w:rsid w:val="003C4C60"/>
    <w:rsid w:val="003C5B79"/>
    <w:rsid w:val="003E13D8"/>
    <w:rsid w:val="003E4F89"/>
    <w:rsid w:val="003E5999"/>
    <w:rsid w:val="004063FE"/>
    <w:rsid w:val="00407D4B"/>
    <w:rsid w:val="00460536"/>
    <w:rsid w:val="004756C1"/>
    <w:rsid w:val="00497539"/>
    <w:rsid w:val="004C1158"/>
    <w:rsid w:val="004D5F5D"/>
    <w:rsid w:val="004E2C8B"/>
    <w:rsid w:val="004E5B7B"/>
    <w:rsid w:val="004F0C60"/>
    <w:rsid w:val="00516AD8"/>
    <w:rsid w:val="0053364C"/>
    <w:rsid w:val="00536C62"/>
    <w:rsid w:val="005443EC"/>
    <w:rsid w:val="00565B11"/>
    <w:rsid w:val="005761E9"/>
    <w:rsid w:val="00581F84"/>
    <w:rsid w:val="00584B3B"/>
    <w:rsid w:val="00597635"/>
    <w:rsid w:val="005B0646"/>
    <w:rsid w:val="005B2357"/>
    <w:rsid w:val="005C1628"/>
    <w:rsid w:val="005C2DEF"/>
    <w:rsid w:val="005D6D30"/>
    <w:rsid w:val="005E2BD5"/>
    <w:rsid w:val="005F41EE"/>
    <w:rsid w:val="005F52DA"/>
    <w:rsid w:val="00620746"/>
    <w:rsid w:val="006252AA"/>
    <w:rsid w:val="006463D8"/>
    <w:rsid w:val="00664796"/>
    <w:rsid w:val="00676321"/>
    <w:rsid w:val="00680FAB"/>
    <w:rsid w:val="006839A0"/>
    <w:rsid w:val="0068682C"/>
    <w:rsid w:val="006A4BB7"/>
    <w:rsid w:val="006C5446"/>
    <w:rsid w:val="006D758A"/>
    <w:rsid w:val="006F07B2"/>
    <w:rsid w:val="006F2C59"/>
    <w:rsid w:val="007231C7"/>
    <w:rsid w:val="007334A7"/>
    <w:rsid w:val="00757EB4"/>
    <w:rsid w:val="0077336A"/>
    <w:rsid w:val="00784EE3"/>
    <w:rsid w:val="007D4CE3"/>
    <w:rsid w:val="008018C3"/>
    <w:rsid w:val="0080591B"/>
    <w:rsid w:val="008263DA"/>
    <w:rsid w:val="00841302"/>
    <w:rsid w:val="00854A05"/>
    <w:rsid w:val="008631F1"/>
    <w:rsid w:val="00866D40"/>
    <w:rsid w:val="0087300F"/>
    <w:rsid w:val="0088236B"/>
    <w:rsid w:val="008A615C"/>
    <w:rsid w:val="008C277A"/>
    <w:rsid w:val="008C3878"/>
    <w:rsid w:val="008D2955"/>
    <w:rsid w:val="008E11F0"/>
    <w:rsid w:val="00901525"/>
    <w:rsid w:val="00902981"/>
    <w:rsid w:val="009439DD"/>
    <w:rsid w:val="00957F75"/>
    <w:rsid w:val="009650BB"/>
    <w:rsid w:val="0097585C"/>
    <w:rsid w:val="0098319C"/>
    <w:rsid w:val="00987740"/>
    <w:rsid w:val="009D7115"/>
    <w:rsid w:val="009F52D5"/>
    <w:rsid w:val="009F7281"/>
    <w:rsid w:val="00A17564"/>
    <w:rsid w:val="00A227A9"/>
    <w:rsid w:val="00A22B75"/>
    <w:rsid w:val="00A2628D"/>
    <w:rsid w:val="00A46C3B"/>
    <w:rsid w:val="00A5407E"/>
    <w:rsid w:val="00A56E3F"/>
    <w:rsid w:val="00A6409E"/>
    <w:rsid w:val="00A64998"/>
    <w:rsid w:val="00A64D9E"/>
    <w:rsid w:val="00A74570"/>
    <w:rsid w:val="00A8417C"/>
    <w:rsid w:val="00AD0E53"/>
    <w:rsid w:val="00AE2C75"/>
    <w:rsid w:val="00AE7F23"/>
    <w:rsid w:val="00AF699F"/>
    <w:rsid w:val="00B069A1"/>
    <w:rsid w:val="00B6487D"/>
    <w:rsid w:val="00B73CB6"/>
    <w:rsid w:val="00B77FC7"/>
    <w:rsid w:val="00B81581"/>
    <w:rsid w:val="00B966ED"/>
    <w:rsid w:val="00BA0304"/>
    <w:rsid w:val="00BB2FA4"/>
    <w:rsid w:val="00BB59C1"/>
    <w:rsid w:val="00BB5FF9"/>
    <w:rsid w:val="00BF1D76"/>
    <w:rsid w:val="00C131A1"/>
    <w:rsid w:val="00C42C06"/>
    <w:rsid w:val="00C834F3"/>
    <w:rsid w:val="00C9611F"/>
    <w:rsid w:val="00CC5EE5"/>
    <w:rsid w:val="00CC5EE9"/>
    <w:rsid w:val="00CD4ABB"/>
    <w:rsid w:val="00D03BDE"/>
    <w:rsid w:val="00D13C14"/>
    <w:rsid w:val="00D23293"/>
    <w:rsid w:val="00D326C0"/>
    <w:rsid w:val="00D456B7"/>
    <w:rsid w:val="00D62915"/>
    <w:rsid w:val="00D81ADE"/>
    <w:rsid w:val="00D86C71"/>
    <w:rsid w:val="00D92B36"/>
    <w:rsid w:val="00DF4ACE"/>
    <w:rsid w:val="00E078DA"/>
    <w:rsid w:val="00E350F1"/>
    <w:rsid w:val="00E5009B"/>
    <w:rsid w:val="00E50ECB"/>
    <w:rsid w:val="00E61ADF"/>
    <w:rsid w:val="00E83025"/>
    <w:rsid w:val="00E865C9"/>
    <w:rsid w:val="00E87B24"/>
    <w:rsid w:val="00EA7A57"/>
    <w:rsid w:val="00EC5832"/>
    <w:rsid w:val="00ED4844"/>
    <w:rsid w:val="00EF37E2"/>
    <w:rsid w:val="00F207B2"/>
    <w:rsid w:val="00F30901"/>
    <w:rsid w:val="00F611C5"/>
    <w:rsid w:val="00F7412E"/>
    <w:rsid w:val="00F851CA"/>
    <w:rsid w:val="00F87ADE"/>
    <w:rsid w:val="00F94845"/>
    <w:rsid w:val="00FA3E15"/>
    <w:rsid w:val="00FA7D9A"/>
    <w:rsid w:val="00FC082E"/>
    <w:rsid w:val="00FC6761"/>
    <w:rsid w:val="00FD6C1E"/>
    <w:rsid w:val="00FE06A0"/>
    <w:rsid w:val="00FE1B18"/>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67991-148A-4DB8-BC6A-C0EA059AD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3</cp:revision>
  <cp:lastPrinted>2016-02-08T18:52:00Z</cp:lastPrinted>
  <dcterms:created xsi:type="dcterms:W3CDTF">2017-02-13T15:42:00Z</dcterms:created>
  <dcterms:modified xsi:type="dcterms:W3CDTF">2017-02-13T15:59:00Z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