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C92" w:rsidRPr="001A5C92" w:rsidRDefault="001A5C92" w:rsidP="001A5C92">
      <w:pPr>
        <w:spacing w:after="0" w:line="240" w:lineRule="auto"/>
        <w:rPr>
          <w:rFonts w:eastAsia="Times New Roman"/>
          <w:b/>
          <w:sz w:val="20"/>
          <w:szCs w:val="20"/>
        </w:rPr>
      </w:pPr>
      <w:bookmarkStart w:id="0" w:name="_GoBack"/>
      <w:bookmarkEnd w:id="0"/>
      <w:r w:rsidRPr="001A5C92">
        <w:rPr>
          <w:rFonts w:eastAsia="Times New Roman"/>
          <w:b/>
          <w:sz w:val="20"/>
          <w:szCs w:val="20"/>
        </w:rPr>
        <w:t>ARCHITECTURAL SPECIFICATION</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 – Full Height Manu</w:t>
      </w:r>
      <w:r>
        <w:rPr>
          <w:rFonts w:eastAsia="Times New Roman"/>
          <w:b/>
          <w:sz w:val="20"/>
          <w:szCs w:val="20"/>
        </w:rPr>
        <w:t xml:space="preserve">al Turnstile – Four-Arm Model  </w:t>
      </w:r>
    </w:p>
    <w:p w:rsidR="001A5C92" w:rsidRPr="001A5C92" w:rsidRDefault="001A5C92" w:rsidP="001A5C92">
      <w:pPr>
        <w:spacing w:after="0" w:line="240" w:lineRule="auto"/>
        <w:rPr>
          <w:rFonts w:eastAsia="Times New Roman"/>
          <w:b/>
          <w:sz w:val="20"/>
          <w:szCs w:val="20"/>
        </w:rPr>
      </w:pP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AVAILABLE FINISHES</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FMST-6XSS – Stainless Steel</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FMST-6XGL – Galvanized Finish</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FMST-6XPF – Powder Coat Finish</w:t>
      </w:r>
    </w:p>
    <w:p w:rsidR="001A5C92" w:rsidRPr="001A5C92" w:rsidRDefault="001A5C92" w:rsidP="001A5C92">
      <w:pPr>
        <w:spacing w:after="0" w:line="240" w:lineRule="auto"/>
        <w:rPr>
          <w:rFonts w:eastAsia="Times New Roman"/>
          <w:b/>
          <w:sz w:val="20"/>
          <w:szCs w:val="20"/>
        </w:rPr>
      </w:pP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SECTION 08 71 00 – Door Hardware</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 xml:space="preserve">SECTION 11 14 00 – Pedestrian Control Equipment </w:t>
      </w:r>
    </w:p>
    <w:p w:rsidR="003C601C" w:rsidRDefault="001A5C92" w:rsidP="001A5C92">
      <w:pPr>
        <w:spacing w:after="0" w:line="240" w:lineRule="auto"/>
        <w:rPr>
          <w:rFonts w:eastAsia="Times New Roman"/>
          <w:b/>
          <w:sz w:val="20"/>
          <w:szCs w:val="20"/>
        </w:rPr>
      </w:pPr>
      <w:r w:rsidRPr="001A5C92">
        <w:rPr>
          <w:rFonts w:eastAsia="Times New Roman"/>
          <w:b/>
          <w:sz w:val="20"/>
          <w:szCs w:val="20"/>
        </w:rPr>
        <w:t>SECTION 28 10 00 – Electronic Access Control and Intrusion Detection</w:t>
      </w:r>
    </w:p>
    <w:p w:rsidR="001A5C92" w:rsidRPr="006F2C59" w:rsidRDefault="001A5C92" w:rsidP="001A5C92">
      <w:pPr>
        <w:spacing w:after="0" w:line="240" w:lineRule="auto"/>
        <w:rPr>
          <w:rFonts w:eastAsia="Times New Roman"/>
          <w:b/>
          <w:sz w:val="20"/>
          <w:szCs w:val="20"/>
        </w:rPr>
      </w:pPr>
    </w:p>
    <w:p w:rsidR="001A5C92" w:rsidRPr="001A5C92" w:rsidRDefault="001A5C92" w:rsidP="001A5C92">
      <w:pPr>
        <w:keepNext/>
        <w:spacing w:after="0" w:line="240" w:lineRule="auto"/>
        <w:outlineLvl w:val="1"/>
        <w:rPr>
          <w:rFonts w:eastAsia="Times New Roman"/>
          <w:b/>
          <w:sz w:val="20"/>
          <w:szCs w:val="20"/>
          <w:u w:val="single"/>
        </w:rPr>
      </w:pPr>
      <w:r w:rsidRPr="001A5C92">
        <w:rPr>
          <w:rFonts w:eastAsia="Times New Roman"/>
          <w:b/>
          <w:sz w:val="20"/>
          <w:szCs w:val="20"/>
          <w:u w:val="single"/>
        </w:rPr>
        <w:t>PART I – GENERAL</w:t>
      </w:r>
    </w:p>
    <w:p w:rsidR="001A5C92" w:rsidRPr="001A5C92" w:rsidRDefault="001A5C92" w:rsidP="001A5C92">
      <w:pPr>
        <w:spacing w:after="0" w:line="240" w:lineRule="auto"/>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SECTION INCLUDES</w:t>
      </w:r>
    </w:p>
    <w:p w:rsidR="001A5C92" w:rsidRPr="001A5C92" w:rsidRDefault="001A5C92" w:rsidP="001A5C92">
      <w:pPr>
        <w:numPr>
          <w:ilvl w:val="0"/>
          <w:numId w:val="12"/>
        </w:numPr>
        <w:spacing w:after="0" w:line="240" w:lineRule="auto"/>
        <w:rPr>
          <w:rFonts w:eastAsia="Times New Roman"/>
          <w:sz w:val="20"/>
          <w:szCs w:val="20"/>
        </w:rPr>
      </w:pPr>
      <w:r w:rsidRPr="001A5C92">
        <w:rPr>
          <w:rFonts w:eastAsia="Times New Roman"/>
          <w:sz w:val="20"/>
          <w:szCs w:val="20"/>
        </w:rPr>
        <w:t xml:space="preserve">This section covers the furnishing and installation of an electrically controlled full height security turnstile. </w:t>
      </w:r>
    </w:p>
    <w:p w:rsidR="001A5C92" w:rsidRPr="001A5C92" w:rsidRDefault="001A5C92" w:rsidP="001A5C92">
      <w:pPr>
        <w:numPr>
          <w:ilvl w:val="0"/>
          <w:numId w:val="12"/>
        </w:numPr>
        <w:spacing w:after="0" w:line="240" w:lineRule="auto"/>
        <w:rPr>
          <w:rFonts w:eastAsia="Times New Roman"/>
          <w:sz w:val="20"/>
          <w:szCs w:val="20"/>
        </w:rPr>
      </w:pPr>
      <w:r w:rsidRPr="001A5C92">
        <w:rPr>
          <w:rFonts w:eastAsia="Times New Roman"/>
          <w:sz w:val="20"/>
          <w:szCs w:val="20"/>
        </w:rPr>
        <w:t>For further information, call the factory at +1 909.591.8431 and ask for the technical support department; or email information@alvaradomfg.com.</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REFERENCES</w:t>
      </w:r>
    </w:p>
    <w:p w:rsidR="001A5C92" w:rsidRPr="001A5C92" w:rsidRDefault="001A5C92" w:rsidP="001A5C92">
      <w:pPr>
        <w:numPr>
          <w:ilvl w:val="0"/>
          <w:numId w:val="13"/>
        </w:numPr>
        <w:spacing w:after="0" w:line="240" w:lineRule="auto"/>
        <w:rPr>
          <w:rFonts w:eastAsia="Times New Roman"/>
          <w:sz w:val="20"/>
          <w:szCs w:val="20"/>
        </w:rPr>
      </w:pPr>
      <w:r w:rsidRPr="001A5C92">
        <w:rPr>
          <w:rFonts w:eastAsia="Times New Roman"/>
          <w:sz w:val="20"/>
          <w:szCs w:val="20"/>
        </w:rPr>
        <w:t>The FMST-6X shall be in compliance with the provisions of CE Council Directive 2004/108/EC on Electromagnetic Compatibility; and Council Directive 2006/95/EC on Low Voltage Equipment Safety.</w:t>
      </w:r>
    </w:p>
    <w:p w:rsidR="001A5C92" w:rsidRPr="001A5C92" w:rsidRDefault="001A5C92" w:rsidP="001A5C92">
      <w:pPr>
        <w:numPr>
          <w:ilvl w:val="0"/>
          <w:numId w:val="13"/>
        </w:numPr>
        <w:spacing w:after="0" w:line="240" w:lineRule="auto"/>
        <w:rPr>
          <w:rFonts w:eastAsia="Times New Roman"/>
          <w:sz w:val="20"/>
          <w:szCs w:val="20"/>
        </w:rPr>
      </w:pPr>
      <w:r w:rsidRPr="001A5C92">
        <w:rPr>
          <w:rFonts w:eastAsia="Times New Roman"/>
          <w:sz w:val="20"/>
          <w:szCs w:val="20"/>
        </w:rPr>
        <w:t>The turnstile control board shall be rated to 500A (6kV) for lightning and industrial surges per IEC 61000-4-5; and electro-static discharge per IEC 61000-4-4</w:t>
      </w:r>
    </w:p>
    <w:p w:rsidR="001A5C92" w:rsidRPr="001A5C92" w:rsidRDefault="001A5C92" w:rsidP="001A5C92">
      <w:pPr>
        <w:spacing w:after="0" w:line="240" w:lineRule="auto"/>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QUALITY ASSURANCE</w:t>
      </w:r>
    </w:p>
    <w:p w:rsidR="001A5C92" w:rsidRPr="001A5C92" w:rsidRDefault="001A5C92" w:rsidP="001A5C92">
      <w:pPr>
        <w:numPr>
          <w:ilvl w:val="0"/>
          <w:numId w:val="21"/>
        </w:numPr>
        <w:spacing w:after="0" w:line="240" w:lineRule="auto"/>
        <w:rPr>
          <w:rFonts w:eastAsia="Times New Roman"/>
          <w:sz w:val="20"/>
          <w:szCs w:val="20"/>
        </w:rPr>
      </w:pPr>
      <w:r w:rsidRPr="001A5C92">
        <w:rPr>
          <w:rFonts w:eastAsia="Times New Roman"/>
          <w:sz w:val="20"/>
          <w:szCs w:val="20"/>
        </w:rPr>
        <w:t>Manufacturer shall be a company specializing in the supply of security turnstiles with a minimum of 10 years</w:t>
      </w:r>
      <w:r>
        <w:rPr>
          <w:rFonts w:eastAsia="Times New Roman"/>
          <w:sz w:val="20"/>
          <w:szCs w:val="20"/>
        </w:rPr>
        <w:t>’</w:t>
      </w:r>
      <w:r w:rsidRPr="001A5C92">
        <w:rPr>
          <w:rFonts w:eastAsia="Times New Roman"/>
          <w:sz w:val="20"/>
          <w:szCs w:val="20"/>
        </w:rPr>
        <w:t xml:space="preserve"> experience.</w:t>
      </w:r>
    </w:p>
    <w:p w:rsidR="001A5C92" w:rsidRPr="001A5C92" w:rsidRDefault="001A5C92" w:rsidP="001A5C92">
      <w:pPr>
        <w:numPr>
          <w:ilvl w:val="0"/>
          <w:numId w:val="21"/>
        </w:numPr>
        <w:spacing w:after="0" w:line="240" w:lineRule="auto"/>
        <w:rPr>
          <w:rFonts w:eastAsia="Times New Roman"/>
          <w:sz w:val="20"/>
          <w:szCs w:val="20"/>
        </w:rPr>
      </w:pPr>
      <w:r w:rsidRPr="001A5C92">
        <w:rPr>
          <w:rFonts w:eastAsia="Times New Roman"/>
          <w:sz w:val="20"/>
          <w:szCs w:val="20"/>
        </w:rPr>
        <w:t>Installer shall have a minimum of one year experience installing similar equipment, or shall supply a factory representative during installation of the turnstile.</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SUBMITTALS</w:t>
      </w:r>
    </w:p>
    <w:p w:rsidR="001A5C92" w:rsidRPr="001A5C92" w:rsidRDefault="001A5C92" w:rsidP="001A5C92">
      <w:pPr>
        <w:numPr>
          <w:ilvl w:val="0"/>
          <w:numId w:val="14"/>
        </w:numPr>
        <w:spacing w:after="0" w:line="240" w:lineRule="auto"/>
        <w:rPr>
          <w:rFonts w:eastAsia="Times New Roman"/>
          <w:sz w:val="20"/>
          <w:szCs w:val="20"/>
        </w:rPr>
      </w:pPr>
      <w:r w:rsidRPr="001A5C92">
        <w:rPr>
          <w:rFonts w:eastAsia="Times New Roman"/>
          <w:sz w:val="20"/>
          <w:szCs w:val="20"/>
        </w:rPr>
        <w:t>Submit manufacturer’s descriptive literature for specified equipment, including options.</w:t>
      </w:r>
    </w:p>
    <w:p w:rsidR="001A5C92" w:rsidRPr="001A5C92" w:rsidRDefault="001A5C92" w:rsidP="001A5C92">
      <w:pPr>
        <w:numPr>
          <w:ilvl w:val="0"/>
          <w:numId w:val="14"/>
        </w:numPr>
        <w:spacing w:after="0" w:line="240" w:lineRule="auto"/>
        <w:rPr>
          <w:rFonts w:eastAsia="Times New Roman"/>
          <w:sz w:val="20"/>
          <w:szCs w:val="20"/>
        </w:rPr>
      </w:pPr>
      <w:r w:rsidRPr="001A5C92">
        <w:rPr>
          <w:rFonts w:eastAsia="Times New Roman"/>
          <w:sz w:val="20"/>
          <w:szCs w:val="20"/>
        </w:rPr>
        <w:t>Provide dimensional layout, installation instructions, and anchoring instructions.</w:t>
      </w:r>
    </w:p>
    <w:p w:rsidR="001A5C92" w:rsidRPr="001A5C92" w:rsidRDefault="001A5C92" w:rsidP="001A5C92">
      <w:pPr>
        <w:numPr>
          <w:ilvl w:val="0"/>
          <w:numId w:val="14"/>
        </w:numPr>
        <w:spacing w:after="0" w:line="240" w:lineRule="auto"/>
        <w:rPr>
          <w:rFonts w:eastAsia="Times New Roman"/>
          <w:sz w:val="20"/>
          <w:szCs w:val="20"/>
        </w:rPr>
      </w:pPr>
      <w:r w:rsidRPr="001A5C92">
        <w:rPr>
          <w:rFonts w:eastAsia="Times New Roman"/>
          <w:sz w:val="20"/>
          <w:szCs w:val="20"/>
        </w:rPr>
        <w:t>Provide shop drawings, if required.</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DELIVERY, STORAGE AND HANDLING</w:t>
      </w:r>
    </w:p>
    <w:p w:rsidR="001A5C92" w:rsidRPr="001A5C92" w:rsidRDefault="001A5C92" w:rsidP="001A5C92">
      <w:pPr>
        <w:numPr>
          <w:ilvl w:val="0"/>
          <w:numId w:val="15"/>
        </w:numPr>
        <w:spacing w:after="0" w:line="240" w:lineRule="auto"/>
        <w:rPr>
          <w:rFonts w:eastAsia="Times New Roman"/>
          <w:sz w:val="20"/>
          <w:szCs w:val="20"/>
        </w:rPr>
      </w:pPr>
      <w:r w:rsidRPr="001A5C92">
        <w:rPr>
          <w:rFonts w:eastAsia="Times New Roman"/>
          <w:sz w:val="20"/>
          <w:szCs w:val="20"/>
        </w:rPr>
        <w:t>Deliver materials to job site in manufacturer’s packaging undamaged, complete with installation instructions.</w:t>
      </w:r>
    </w:p>
    <w:p w:rsidR="001A5C92" w:rsidRPr="001A5C92" w:rsidRDefault="001A5C92" w:rsidP="001A5C92">
      <w:pPr>
        <w:numPr>
          <w:ilvl w:val="0"/>
          <w:numId w:val="15"/>
        </w:numPr>
        <w:spacing w:after="0" w:line="240" w:lineRule="auto"/>
        <w:rPr>
          <w:rFonts w:eastAsia="Times New Roman"/>
          <w:sz w:val="20"/>
          <w:szCs w:val="20"/>
        </w:rPr>
      </w:pPr>
      <w:r w:rsidRPr="001A5C92">
        <w:rPr>
          <w:rFonts w:eastAsia="Times New Roman"/>
          <w:sz w:val="20"/>
          <w:szCs w:val="20"/>
        </w:rPr>
        <w:t>Store off ground, under cover, protected from weather, construction activities and debris.</w:t>
      </w:r>
    </w:p>
    <w:p w:rsidR="001A5C92" w:rsidRPr="001A5C92" w:rsidRDefault="001A5C92" w:rsidP="001A5C92">
      <w:pPr>
        <w:numPr>
          <w:ilvl w:val="0"/>
          <w:numId w:val="15"/>
        </w:numPr>
        <w:spacing w:after="0" w:line="240" w:lineRule="auto"/>
        <w:rPr>
          <w:rFonts w:eastAsia="Times New Roman"/>
          <w:sz w:val="20"/>
          <w:szCs w:val="20"/>
        </w:rPr>
      </w:pPr>
      <w:r w:rsidRPr="001A5C92">
        <w:rPr>
          <w:rFonts w:eastAsia="Times New Roman"/>
          <w:sz w:val="20"/>
          <w:szCs w:val="20"/>
        </w:rPr>
        <w:t xml:space="preserve">Use forklift and pallet jack equipment as required for moving. </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PROJECT/SITE CONDITIONS</w:t>
      </w:r>
    </w:p>
    <w:p w:rsidR="001A5C92" w:rsidRPr="001A5C92" w:rsidRDefault="001A5C92" w:rsidP="001A5C92">
      <w:pPr>
        <w:spacing w:after="0" w:line="240" w:lineRule="auto"/>
        <w:ind w:left="180" w:firstLine="390"/>
        <w:rPr>
          <w:rFonts w:eastAsia="Times New Roman"/>
          <w:sz w:val="20"/>
          <w:szCs w:val="20"/>
        </w:rPr>
      </w:pPr>
      <w:r w:rsidRPr="001A5C92">
        <w:rPr>
          <w:rFonts w:eastAsia="Times New Roman"/>
          <w:sz w:val="20"/>
          <w:szCs w:val="20"/>
        </w:rPr>
        <w:t>Install the FMST-6X on a level concrete pad.</w:t>
      </w:r>
    </w:p>
    <w:p w:rsidR="001A5C92" w:rsidRPr="001A5C92" w:rsidRDefault="001A5C92" w:rsidP="001A5C92">
      <w:pPr>
        <w:spacing w:after="0" w:line="240" w:lineRule="auto"/>
        <w:rPr>
          <w:rFonts w:eastAsia="Times New Roman"/>
          <w:sz w:val="20"/>
          <w:szCs w:val="20"/>
        </w:rPr>
      </w:pPr>
    </w:p>
    <w:p w:rsidR="001A5C92" w:rsidRPr="001A5C92" w:rsidRDefault="001A5C92" w:rsidP="001A5C92">
      <w:pPr>
        <w:keepNext/>
        <w:numPr>
          <w:ilvl w:val="1"/>
          <w:numId w:val="17"/>
        </w:numPr>
        <w:spacing w:after="0" w:line="240" w:lineRule="auto"/>
        <w:outlineLvl w:val="5"/>
        <w:rPr>
          <w:rFonts w:eastAsia="Times New Roman"/>
          <w:b/>
          <w:sz w:val="20"/>
          <w:szCs w:val="20"/>
        </w:rPr>
      </w:pPr>
      <w:r w:rsidRPr="001A5C92">
        <w:rPr>
          <w:rFonts w:eastAsia="Times New Roman"/>
          <w:b/>
          <w:sz w:val="20"/>
          <w:szCs w:val="20"/>
        </w:rPr>
        <w:t>WARRANTY</w:t>
      </w:r>
    </w:p>
    <w:p w:rsidR="001A5C92" w:rsidRPr="001A5C92" w:rsidRDefault="001A5C92" w:rsidP="001A5C92">
      <w:pPr>
        <w:spacing w:after="0" w:line="240" w:lineRule="auto"/>
        <w:ind w:left="570"/>
        <w:rPr>
          <w:rFonts w:eastAsia="Times New Roman"/>
          <w:sz w:val="20"/>
          <w:szCs w:val="20"/>
        </w:rPr>
      </w:pPr>
      <w:r w:rsidRPr="001A5C92">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1A5C92" w:rsidRPr="001A5C92" w:rsidRDefault="001A5C92" w:rsidP="001A5C92">
      <w:pPr>
        <w:spacing w:after="0" w:line="240" w:lineRule="auto"/>
        <w:ind w:left="570"/>
        <w:rPr>
          <w:rFonts w:eastAsia="Times New Roman"/>
          <w:sz w:val="20"/>
          <w:szCs w:val="20"/>
        </w:rPr>
      </w:pPr>
    </w:p>
    <w:p w:rsidR="001A5C92" w:rsidRPr="001A5C92" w:rsidRDefault="001A5C92" w:rsidP="001A5C92">
      <w:pPr>
        <w:keepNext/>
        <w:spacing w:after="0" w:line="240" w:lineRule="auto"/>
        <w:rPr>
          <w:rFonts w:eastAsia="Times New Roman"/>
          <w:b/>
          <w:sz w:val="20"/>
          <w:szCs w:val="20"/>
          <w:u w:val="single"/>
        </w:rPr>
      </w:pPr>
      <w:r w:rsidRPr="001A5C92">
        <w:rPr>
          <w:rFonts w:eastAsia="Times New Roman"/>
          <w:b/>
          <w:sz w:val="20"/>
          <w:szCs w:val="20"/>
          <w:u w:val="single"/>
        </w:rPr>
        <w:lastRenderedPageBreak/>
        <w:t>PART II – PRODUCTS</w:t>
      </w:r>
    </w:p>
    <w:p w:rsidR="001A5C92" w:rsidRPr="001A5C92" w:rsidRDefault="001A5C92" w:rsidP="001A5C92">
      <w:pPr>
        <w:keepNext/>
        <w:spacing w:after="0" w:line="240" w:lineRule="auto"/>
        <w:rPr>
          <w:rFonts w:eastAsia="Times New Roman"/>
          <w:sz w:val="20"/>
          <w:szCs w:val="20"/>
        </w:rPr>
      </w:pPr>
    </w:p>
    <w:p w:rsidR="001A5C92" w:rsidRPr="001A5C92" w:rsidRDefault="001A5C92" w:rsidP="001A5C92">
      <w:pPr>
        <w:keepNext/>
        <w:numPr>
          <w:ilvl w:val="1"/>
          <w:numId w:val="16"/>
        </w:numPr>
        <w:spacing w:after="0" w:line="240" w:lineRule="auto"/>
        <w:rPr>
          <w:rFonts w:eastAsia="Times New Roman"/>
          <w:b/>
          <w:sz w:val="20"/>
          <w:szCs w:val="20"/>
        </w:rPr>
      </w:pPr>
      <w:r w:rsidRPr="001A5C92">
        <w:rPr>
          <w:rFonts w:eastAsia="Times New Roman"/>
          <w:b/>
          <w:sz w:val="20"/>
          <w:szCs w:val="20"/>
        </w:rPr>
        <w:t>MANUFACTURER</w:t>
      </w:r>
    </w:p>
    <w:p w:rsidR="001A5C92" w:rsidRPr="001A5C92" w:rsidRDefault="001A5C92" w:rsidP="001A5C92">
      <w:pPr>
        <w:keepNext/>
        <w:spacing w:after="0" w:line="240" w:lineRule="auto"/>
        <w:ind w:left="555"/>
        <w:rPr>
          <w:rFonts w:eastAsia="Times New Roman"/>
          <w:sz w:val="20"/>
          <w:szCs w:val="20"/>
        </w:rPr>
      </w:pPr>
      <w:r w:rsidRPr="001A5C92">
        <w:rPr>
          <w:rFonts w:eastAsia="Times New Roman"/>
          <w:sz w:val="20"/>
          <w:szCs w:val="20"/>
        </w:rPr>
        <w:t xml:space="preserve">Alvarado Mfg. Co., Inc. </w:t>
      </w:r>
      <w:smartTag w:uri="urn:schemas-microsoft-com:office:smarttags" w:element="address">
        <w:smartTag w:uri="urn:schemas-microsoft-com:office:smarttags" w:element="Street">
          <w:r w:rsidRPr="001A5C92">
            <w:rPr>
              <w:rFonts w:eastAsia="Times New Roman"/>
              <w:sz w:val="20"/>
              <w:szCs w:val="20"/>
            </w:rPr>
            <w:t>12660 Colony Street</w:t>
          </w:r>
        </w:smartTag>
        <w:r w:rsidRPr="001A5C92">
          <w:rPr>
            <w:rFonts w:eastAsia="Times New Roman"/>
            <w:sz w:val="20"/>
            <w:szCs w:val="20"/>
          </w:rPr>
          <w:t xml:space="preserve">, </w:t>
        </w:r>
        <w:smartTag w:uri="urn:schemas-microsoft-com:office:smarttags" w:element="City">
          <w:r w:rsidRPr="001A5C92">
            <w:rPr>
              <w:rFonts w:eastAsia="Times New Roman"/>
              <w:sz w:val="20"/>
              <w:szCs w:val="20"/>
            </w:rPr>
            <w:t>Chino</w:t>
          </w:r>
        </w:smartTag>
        <w:r w:rsidRPr="001A5C92">
          <w:rPr>
            <w:rFonts w:eastAsia="Times New Roman"/>
            <w:sz w:val="20"/>
            <w:szCs w:val="20"/>
          </w:rPr>
          <w:t xml:space="preserve">, </w:t>
        </w:r>
        <w:smartTag w:uri="urn:schemas-microsoft-com:office:smarttags" w:element="State">
          <w:r w:rsidRPr="001A5C92">
            <w:rPr>
              <w:rFonts w:eastAsia="Times New Roman"/>
              <w:sz w:val="20"/>
              <w:szCs w:val="20"/>
            </w:rPr>
            <w:t>CA</w:t>
          </w:r>
        </w:smartTag>
        <w:r w:rsidRPr="001A5C92">
          <w:rPr>
            <w:rFonts w:eastAsia="Times New Roman"/>
            <w:sz w:val="20"/>
            <w:szCs w:val="20"/>
          </w:rPr>
          <w:t xml:space="preserve"> </w:t>
        </w:r>
        <w:smartTag w:uri="urn:schemas-microsoft-com:office:smarttags" w:element="PostalCode">
          <w:r w:rsidRPr="001A5C92">
            <w:rPr>
              <w:rFonts w:eastAsia="Times New Roman"/>
              <w:sz w:val="20"/>
              <w:szCs w:val="20"/>
            </w:rPr>
            <w:t>91710</w:t>
          </w:r>
        </w:smartTag>
      </w:smartTag>
      <w:r w:rsidRPr="001A5C92">
        <w:rPr>
          <w:rFonts w:eastAsia="Times New Roman"/>
          <w:sz w:val="20"/>
          <w:szCs w:val="20"/>
        </w:rPr>
        <w:t>.</w:t>
      </w:r>
    </w:p>
    <w:p w:rsidR="001A5C92" w:rsidRPr="001A5C92" w:rsidRDefault="001A5C92" w:rsidP="001A5C92">
      <w:pPr>
        <w:keepNext/>
        <w:spacing w:after="0" w:line="240" w:lineRule="auto"/>
        <w:rPr>
          <w:rFonts w:eastAsia="Times New Roman"/>
          <w:sz w:val="20"/>
          <w:szCs w:val="20"/>
        </w:rPr>
      </w:pPr>
    </w:p>
    <w:p w:rsidR="001A5C92" w:rsidRPr="001A5C92" w:rsidRDefault="001A5C92" w:rsidP="001A5C92">
      <w:pPr>
        <w:keepNext/>
        <w:numPr>
          <w:ilvl w:val="1"/>
          <w:numId w:val="16"/>
        </w:numPr>
        <w:spacing w:after="0" w:line="240" w:lineRule="auto"/>
        <w:rPr>
          <w:rFonts w:eastAsia="Times New Roman"/>
          <w:b/>
          <w:sz w:val="20"/>
          <w:szCs w:val="20"/>
        </w:rPr>
      </w:pPr>
      <w:r w:rsidRPr="001A5C92">
        <w:rPr>
          <w:rFonts w:eastAsia="Times New Roman"/>
          <w:b/>
          <w:sz w:val="20"/>
          <w:szCs w:val="20"/>
        </w:rPr>
        <w:t>PRODUCT</w:t>
      </w:r>
    </w:p>
    <w:p w:rsidR="001A5C92" w:rsidRPr="001A5C92" w:rsidRDefault="001A5C92" w:rsidP="001A5C92">
      <w:pPr>
        <w:spacing w:after="0" w:line="240" w:lineRule="auto"/>
        <w:ind w:left="555"/>
        <w:jc w:val="both"/>
        <w:rPr>
          <w:rFonts w:eastAsia="Times New Roman"/>
          <w:i/>
          <w:sz w:val="20"/>
          <w:szCs w:val="20"/>
        </w:rPr>
      </w:pPr>
      <w:r w:rsidRPr="001A5C92">
        <w:rPr>
          <w:rFonts w:eastAsia="Times New Roman"/>
          <w:sz w:val="20"/>
          <w:szCs w:val="20"/>
        </w:rPr>
        <w:t xml:space="preserve">FMST-6X Full Height Security Turnstile, no substitutions. Features of the turnstile shall include: roto with four rows of arms; pulse relay; time-out relay; rotation feedback detection; horizontal opening inspection cover; fail-lock entry / fail-safe exit operation; card reader mounting plates; key overrides in both directions; self-adjusting speed control with self-centering; and ability to convert turnstile from fail-safe to fail-lock and vice versa without removing the top channel;. </w:t>
      </w:r>
      <w:r w:rsidRPr="001A5C92">
        <w:rPr>
          <w:rFonts w:eastAsia="Times New Roman"/>
          <w:i/>
          <w:sz w:val="20"/>
          <w:szCs w:val="20"/>
          <w:u w:val="single"/>
        </w:rPr>
        <w:t>Note</w:t>
      </w:r>
      <w:r w:rsidRPr="001A5C92">
        <w:rPr>
          <w:rFonts w:eastAsia="Times New Roman"/>
          <w:sz w:val="20"/>
          <w:szCs w:val="20"/>
        </w:rPr>
        <w:t xml:space="preserve">: A roto that self-centers through spinning and settling is not acceptable. When </w:t>
      </w:r>
      <w:r w:rsidR="00203CA8" w:rsidRPr="001A5C92">
        <w:rPr>
          <w:rFonts w:eastAsia="Times New Roman"/>
          <w:sz w:val="20"/>
          <w:szCs w:val="20"/>
        </w:rPr>
        <w:t>lock arms</w:t>
      </w:r>
      <w:r w:rsidRPr="001A5C92">
        <w:rPr>
          <w:rFonts w:eastAsia="Times New Roman"/>
          <w:sz w:val="20"/>
          <w:szCs w:val="20"/>
        </w:rPr>
        <w:t xml:space="preserve"> are disengaged, the turnstile shall rotate only once and shall self-center when the roto is spun with up to 250lbs of force.</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CONSTRUCTION</w:t>
      </w:r>
    </w:p>
    <w:p w:rsidR="001A5C92" w:rsidRPr="001A5C92" w:rsidRDefault="001A5C92" w:rsidP="001A5C92">
      <w:pPr>
        <w:numPr>
          <w:ilvl w:val="0"/>
          <w:numId w:val="25"/>
        </w:numPr>
        <w:spacing w:after="0" w:line="240" w:lineRule="auto"/>
        <w:rPr>
          <w:rFonts w:eastAsia="Times New Roman"/>
          <w:sz w:val="20"/>
          <w:szCs w:val="20"/>
        </w:rPr>
      </w:pPr>
      <w:r w:rsidRPr="001A5C92">
        <w:rPr>
          <w:rFonts w:eastAsia="Times New Roman"/>
          <w:sz w:val="20"/>
          <w:szCs w:val="20"/>
          <w:u w:val="single"/>
        </w:rPr>
        <w:t>Top Channel</w:t>
      </w:r>
      <w:r w:rsidRPr="001A5C92">
        <w:rPr>
          <w:rFonts w:eastAsia="Times New Roman"/>
          <w:sz w:val="20"/>
          <w:szCs w:val="20"/>
        </w:rPr>
        <w:t>:</w:t>
      </w:r>
    </w:p>
    <w:p w:rsidR="001A5C92" w:rsidRPr="001A5C92" w:rsidRDefault="001A5C92" w:rsidP="001A5C92">
      <w:pPr>
        <w:numPr>
          <w:ilvl w:val="0"/>
          <w:numId w:val="26"/>
        </w:numPr>
        <w:tabs>
          <w:tab w:val="num" w:pos="1080"/>
        </w:tabs>
        <w:spacing w:after="0" w:line="240" w:lineRule="auto"/>
        <w:ind w:left="1080"/>
        <w:jc w:val="both"/>
        <w:rPr>
          <w:rFonts w:eastAsia="Times New Roman"/>
          <w:sz w:val="20"/>
          <w:szCs w:val="20"/>
        </w:rPr>
      </w:pPr>
      <w:r w:rsidRPr="001A5C92">
        <w:rPr>
          <w:rFonts w:eastAsia="Times New Roman"/>
          <w:sz w:val="20"/>
          <w:szCs w:val="20"/>
        </w:rPr>
        <w:t>The top channel frame shall be a 7" wide, 4-gauge, steel U-channel powder coated in a zinc-rich powder coat.</w:t>
      </w:r>
    </w:p>
    <w:p w:rsidR="001A5C92" w:rsidRPr="001A5C92" w:rsidRDefault="001A5C92" w:rsidP="001A5C92">
      <w:pPr>
        <w:numPr>
          <w:ilvl w:val="0"/>
          <w:numId w:val="26"/>
        </w:numPr>
        <w:tabs>
          <w:tab w:val="num" w:pos="1080"/>
        </w:tabs>
        <w:spacing w:after="0" w:line="240" w:lineRule="auto"/>
        <w:ind w:left="1080"/>
        <w:jc w:val="both"/>
        <w:rPr>
          <w:rFonts w:eastAsia="Times New Roman"/>
          <w:sz w:val="20"/>
          <w:szCs w:val="20"/>
        </w:rPr>
      </w:pPr>
      <w:r w:rsidRPr="001A5C92">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Yoke (Curved Section)</w:t>
      </w:r>
      <w:r w:rsidRPr="001A5C92">
        <w:rPr>
          <w:rFonts w:eastAsia="Times New Roman"/>
          <w:sz w:val="20"/>
          <w:szCs w:val="20"/>
        </w:rPr>
        <w:t>:</w:t>
      </w:r>
    </w:p>
    <w:p w:rsidR="001A5C92" w:rsidRPr="001A5C92" w:rsidRDefault="001A5C92" w:rsidP="001A5C92">
      <w:pPr>
        <w:numPr>
          <w:ilvl w:val="0"/>
          <w:numId w:val="27"/>
        </w:numPr>
        <w:tabs>
          <w:tab w:val="num" w:pos="1080"/>
        </w:tabs>
        <w:spacing w:after="0" w:line="240" w:lineRule="auto"/>
        <w:ind w:left="1080"/>
        <w:jc w:val="both"/>
        <w:rPr>
          <w:rFonts w:eastAsia="Times New Roman"/>
          <w:sz w:val="20"/>
          <w:szCs w:val="20"/>
        </w:rPr>
      </w:pPr>
      <w:r w:rsidRPr="001A5C92">
        <w:rPr>
          <w:rFonts w:eastAsia="Times New Roman"/>
          <w:sz w:val="20"/>
          <w:szCs w:val="20"/>
        </w:rPr>
        <w:t>The yoke (curved section) shall be an all welded single assembly, not multiple assemblies bolted together. It shall consist of 10 pieces of vertically aligned 1 3/4" OD 16-gauge steel tubing notched and welded to two curved, horizontal tubes. Two 3/16" x 1" steel straps shall be welded to the outside of the ten tubes for support. No external fasteners shall be used in the fabrication of the yoke section.</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Roto (Rotating Section):</w:t>
      </w:r>
    </w:p>
    <w:p w:rsidR="001A5C92" w:rsidRPr="001A5C92" w:rsidRDefault="001A5C92" w:rsidP="001A5C92">
      <w:pPr>
        <w:numPr>
          <w:ilvl w:val="0"/>
          <w:numId w:val="28"/>
        </w:numPr>
        <w:tabs>
          <w:tab w:val="num" w:pos="1080"/>
        </w:tabs>
        <w:spacing w:after="0" w:line="240" w:lineRule="auto"/>
        <w:ind w:left="1080"/>
        <w:jc w:val="both"/>
        <w:rPr>
          <w:rFonts w:eastAsia="Times New Roman"/>
          <w:b/>
          <w:i/>
          <w:sz w:val="20"/>
          <w:szCs w:val="20"/>
        </w:rPr>
      </w:pPr>
      <w:r w:rsidRPr="001A5C92">
        <w:rPr>
          <w:rFonts w:eastAsia="Times New Roman"/>
          <w:sz w:val="20"/>
          <w:szCs w:val="20"/>
        </w:rPr>
        <w:t>The roto (rotating section) shall be an all welded single assembly, not multiple assemblies bolted together. It shall consist of four vertical groupings of arms, with each arm notched and welded vertically to a vertical 3" x 3/16" wall tube. Each grouping of arms shall be positioned 90 degrees apart from one another and shall consist of 13 arms (52 total arms per roto). Each arm shall be 14-</w:t>
      </w:r>
      <w:r w:rsidR="00203CA8" w:rsidRPr="001A5C92">
        <w:rPr>
          <w:rFonts w:eastAsia="Times New Roman"/>
          <w:sz w:val="20"/>
          <w:szCs w:val="20"/>
        </w:rPr>
        <w:t>gauge;</w:t>
      </w:r>
      <w:r w:rsidRPr="001A5C92">
        <w:rPr>
          <w:rFonts w:eastAsia="Times New Roman"/>
          <w:sz w:val="20"/>
          <w:szCs w:val="20"/>
        </w:rPr>
        <w:t xml:space="preserve"> 1 3/4"OD steel tubing. Arms shall have either welded metal caps (powder coated or stainless steel models) or ribbed, force-fit plastic caps (galvanized models). No external fasteners shall be used in the fabrication of the roto section. </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Bottom Bearing Assembly</w:t>
      </w:r>
      <w:r w:rsidRPr="001A5C92">
        <w:rPr>
          <w:rFonts w:eastAsia="Times New Roman"/>
          <w:sz w:val="20"/>
          <w:szCs w:val="20"/>
        </w:rPr>
        <w:t>:</w:t>
      </w:r>
    </w:p>
    <w:p w:rsidR="001A5C92" w:rsidRPr="001A5C92" w:rsidRDefault="001A5C92" w:rsidP="001A5C92">
      <w:pPr>
        <w:numPr>
          <w:ilvl w:val="0"/>
          <w:numId w:val="31"/>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bottom bearing assembly shall consist of a sealed inter-ring bearing, a bearing shaft which fits into the underside of the roto, and bottom bearing housing and cover. </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OV (Barrier)</w:t>
      </w:r>
    </w:p>
    <w:p w:rsidR="001A5C92" w:rsidRPr="001A5C92" w:rsidRDefault="001A5C92" w:rsidP="001A5C92">
      <w:pPr>
        <w:numPr>
          <w:ilvl w:val="0"/>
          <w:numId w:val="29"/>
        </w:numPr>
        <w:tabs>
          <w:tab w:val="num" w:pos="1080"/>
        </w:tabs>
        <w:spacing w:after="0" w:line="240" w:lineRule="auto"/>
        <w:ind w:left="1080"/>
        <w:jc w:val="both"/>
        <w:rPr>
          <w:rFonts w:eastAsia="Times New Roman"/>
          <w:b/>
          <w:i/>
          <w:sz w:val="20"/>
          <w:szCs w:val="20"/>
        </w:rPr>
      </w:pPr>
      <w:r w:rsidRPr="001A5C92">
        <w:rPr>
          <w:rFonts w:eastAsia="Times New Roman"/>
          <w:sz w:val="20"/>
          <w:szCs w:val="20"/>
        </w:rPr>
        <w:t>The OV (barrier section) shall be an all welded single assembly. It shall consist of 13 arms notched and then welded to a 3"OD x 3/16" wall steel vertical tube. The arms shall be constructed from 1 3/4" OD x 14-gauge steel tubing. Each arm shall have a welded end cap. No external fasteners shall be used in the fabrication of the OV section.</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Yoke Guard Plate</w:t>
      </w:r>
    </w:p>
    <w:p w:rsidR="001A5C92" w:rsidRPr="001A5C92" w:rsidRDefault="001A5C92" w:rsidP="001A5C92">
      <w:pPr>
        <w:numPr>
          <w:ilvl w:val="0"/>
          <w:numId w:val="30"/>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yoke guard plate is a single piece of 16-gauge steel that bolts to the underside of the top channel assembly and the top of the yoke. </w:t>
      </w:r>
    </w:p>
    <w:p w:rsidR="001A5C92" w:rsidRPr="001A5C92" w:rsidRDefault="001A5C92" w:rsidP="001A5C92">
      <w:pPr>
        <w:spacing w:after="0" w:line="240" w:lineRule="auto"/>
        <w:ind w:left="720"/>
        <w:jc w:val="both"/>
        <w:rPr>
          <w:rFonts w:eastAsia="Times New Roman"/>
          <w:b/>
          <w:i/>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EQUIPMENT</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General</w:t>
      </w:r>
      <w:r w:rsidRPr="001A5C92">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 and will be bi-directional in operation</w:t>
      </w:r>
      <w:r w:rsidRPr="001A5C92">
        <w:rPr>
          <w:rFonts w:eastAsia="Times New Roman" w:cs="Arial"/>
          <w:color w:val="000000"/>
          <w:sz w:val="20"/>
          <w:szCs w:val="20"/>
        </w:rPr>
        <w:t>.</w:t>
      </w:r>
      <w:r w:rsidRPr="001A5C92">
        <w:rPr>
          <w:rFonts w:eastAsia="Times New Roman"/>
          <w:sz w:val="20"/>
          <w:szCs w:val="20"/>
        </w:rPr>
        <w:t xml:space="preserve"> </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Mechanical Operation:</w:t>
      </w:r>
    </w:p>
    <w:p w:rsidR="001A5C92" w:rsidRPr="001A5C92" w:rsidRDefault="001A5C92" w:rsidP="001A5C92">
      <w:pPr>
        <w:numPr>
          <w:ilvl w:val="0"/>
          <w:numId w:val="32"/>
        </w:numPr>
        <w:tabs>
          <w:tab w:val="num" w:pos="1080"/>
        </w:tabs>
        <w:spacing w:after="0" w:line="240" w:lineRule="auto"/>
        <w:ind w:left="1080"/>
        <w:jc w:val="both"/>
        <w:rPr>
          <w:rFonts w:eastAsia="Times New Roman"/>
          <w:b/>
          <w:i/>
          <w:sz w:val="20"/>
          <w:szCs w:val="20"/>
        </w:rPr>
      </w:pPr>
      <w:r w:rsidRPr="001A5C92">
        <w:rPr>
          <w:rFonts w:eastAsia="Times New Roman"/>
          <w:sz w:val="20"/>
          <w:szCs w:val="20"/>
          <w:u w:val="single"/>
        </w:rPr>
        <w:t>Roto / Top Channel Connection:</w:t>
      </w:r>
      <w:r w:rsidRPr="001A5C92">
        <w:rPr>
          <w:rFonts w:eastAsia="Times New Roman"/>
          <w:sz w:val="20"/>
          <w:szCs w:val="20"/>
        </w:rPr>
        <w:t xml:space="preserve"> The connection between the roto and the top channel shall be accomplished through the use of a multiple grooved splined shaft and coupling. </w:t>
      </w:r>
    </w:p>
    <w:p w:rsidR="001A5C92" w:rsidRPr="001A5C92" w:rsidRDefault="001A5C92" w:rsidP="001A5C92">
      <w:pPr>
        <w:numPr>
          <w:ilvl w:val="0"/>
          <w:numId w:val="32"/>
        </w:numPr>
        <w:tabs>
          <w:tab w:val="num" w:pos="1080"/>
        </w:tabs>
        <w:spacing w:after="0" w:line="240" w:lineRule="auto"/>
        <w:ind w:left="1080"/>
        <w:jc w:val="both"/>
        <w:rPr>
          <w:rFonts w:eastAsia="Times New Roman"/>
          <w:b/>
          <w:i/>
          <w:sz w:val="20"/>
          <w:szCs w:val="20"/>
        </w:rPr>
      </w:pPr>
      <w:r w:rsidRPr="001A5C92">
        <w:rPr>
          <w:rFonts w:eastAsia="Times New Roman"/>
          <w:sz w:val="20"/>
          <w:szCs w:val="20"/>
          <w:u w:val="single"/>
        </w:rPr>
        <w:t>Turnstile Locking / Unlocking</w:t>
      </w:r>
      <w:r w:rsidRPr="001A5C92">
        <w:rPr>
          <w:rFonts w:eastAsia="Times New Roman"/>
          <w:sz w:val="20"/>
          <w:szCs w:val="20"/>
        </w:rPr>
        <w:t xml:space="preserve">: A solenoid/spring assembly shall move the lock arms into the "locked" or "unlocked" position. Each lock arm shall be controlled independently to allow bi-directional control. </w:t>
      </w:r>
    </w:p>
    <w:p w:rsidR="001A5C92" w:rsidRPr="001A5C92" w:rsidRDefault="001A5C92" w:rsidP="001A5C92">
      <w:pPr>
        <w:numPr>
          <w:ilvl w:val="0"/>
          <w:numId w:val="32"/>
        </w:numPr>
        <w:tabs>
          <w:tab w:val="num" w:pos="1080"/>
        </w:tabs>
        <w:spacing w:after="0" w:line="240" w:lineRule="auto"/>
        <w:ind w:left="1080"/>
        <w:jc w:val="both"/>
        <w:rPr>
          <w:rFonts w:eastAsia="Times New Roman"/>
          <w:b/>
          <w:i/>
          <w:sz w:val="20"/>
          <w:szCs w:val="20"/>
        </w:rPr>
      </w:pPr>
      <w:r w:rsidRPr="001A5C92">
        <w:rPr>
          <w:rFonts w:eastAsia="Times New Roman"/>
          <w:sz w:val="20"/>
          <w:szCs w:val="20"/>
          <w:u w:val="single"/>
        </w:rPr>
        <w:t>Top Bearings</w:t>
      </w:r>
      <w:r w:rsidRPr="001A5C92">
        <w:rPr>
          <w:rFonts w:eastAsia="Times New Roman"/>
          <w:sz w:val="20"/>
          <w:szCs w:val="20"/>
        </w:rPr>
        <w:t>: The top bearings shall be fully concealed from view by a cover fabricated from #304 stainless steel.</w:t>
      </w:r>
    </w:p>
    <w:p w:rsidR="001A5C92" w:rsidRPr="001A5C92" w:rsidRDefault="001A5C92" w:rsidP="001A5C92">
      <w:pPr>
        <w:numPr>
          <w:ilvl w:val="0"/>
          <w:numId w:val="32"/>
        </w:numPr>
        <w:tabs>
          <w:tab w:val="num" w:pos="1080"/>
        </w:tabs>
        <w:spacing w:after="0" w:line="240" w:lineRule="auto"/>
        <w:ind w:left="1080"/>
        <w:jc w:val="both"/>
        <w:rPr>
          <w:rFonts w:eastAsia="Times New Roman"/>
          <w:i/>
          <w:sz w:val="20"/>
          <w:szCs w:val="20"/>
        </w:rPr>
      </w:pPr>
      <w:r w:rsidRPr="001A5C92">
        <w:rPr>
          <w:rFonts w:eastAsia="Times New Roman"/>
          <w:sz w:val="20"/>
          <w:szCs w:val="20"/>
          <w:u w:val="single"/>
        </w:rPr>
        <w:lastRenderedPageBreak/>
        <w:t>Self-Adjusting Speed Control / Self-Centering</w:t>
      </w:r>
      <w:r w:rsidRPr="001A5C92">
        <w:rPr>
          <w:rFonts w:eastAsia="Times New Roman"/>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up to 250lbs of force. A roto that self-centers through spinning and settling is not acceptable. </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Electrical Operation</w:t>
      </w:r>
      <w:r w:rsidRPr="001A5C92">
        <w:rPr>
          <w:rFonts w:eastAsia="Times New Roman"/>
          <w:sz w:val="20"/>
          <w:szCs w:val="20"/>
        </w:rPr>
        <w:t>:</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turnstile top channel shall contain a fused junction box into which the installer wires primary power (110VAC or optional 220VAC). </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The power junction box shall contain an on/off switch. When the switch is in the "on" position, a green LED shall illuminate on the turnstile controller.</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A UL-rated transformer shall be joined into the junction box and shall step down the primary power to low voltage, 12VDC operation.</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turnstile shall be fail-lock in the entry direction, and fail-safe in the exit direction. </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Electrical operation of the turnstile shall be tested and approved by Los Angeles Testing Laboratories.</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Turnstile Control</w:t>
      </w:r>
      <w:r w:rsidRPr="001A5C92">
        <w:rPr>
          <w:rFonts w:eastAsia="Times New Roman"/>
          <w:sz w:val="20"/>
          <w:szCs w:val="20"/>
        </w:rPr>
        <w:t xml:space="preserve">: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The turnstile shall have a microprocessor-based turnstile controller which shall be conformal coated to provide protection against corrosion.</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All inputs and outputs of the controller shall be opto-isolated to protect against power surges, noise, ground loop, and damage from remote lightning.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The turnstile shall accept as an activation signal a momentary dry contact output of any duration longer than 50 milliseconds. This is commonly called a “pulse” or “interface” relay capability.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Once the turnstile is activated (unlocked) the user is allowed a maximum of 20 seconds to pass through the turnstile. If the turnstile is not rotated within the 20 second time frame, the turnstile automatically relocks. This is commonly called automatic turnstile relock or “time-out” relay capability.</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When a rotation of the turnstile occurs, rotation shall be detected by an electrical opto-interrupter. No mechanical microswitches shall be used in the operation of the turnstile.</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The turnstile shall control two solenoids, one per direction of operation.</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1A5C92" w:rsidRPr="001A5C92" w:rsidRDefault="001A5C92" w:rsidP="001A5C92">
      <w:pPr>
        <w:spacing w:after="0" w:line="240" w:lineRule="auto"/>
        <w:rPr>
          <w:rFonts w:eastAsia="Times New Roman"/>
          <w:b/>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 xml:space="preserve">FACTORY TESTING </w:t>
      </w:r>
    </w:p>
    <w:p w:rsidR="001A5C92" w:rsidRPr="001A5C92" w:rsidRDefault="001A5C92" w:rsidP="001A5C92">
      <w:pPr>
        <w:numPr>
          <w:ilvl w:val="1"/>
          <w:numId w:val="24"/>
        </w:numPr>
        <w:tabs>
          <w:tab w:val="clear" w:pos="1080"/>
          <w:tab w:val="num" w:pos="540"/>
        </w:tabs>
        <w:spacing w:after="0" w:line="240" w:lineRule="auto"/>
        <w:ind w:left="540"/>
        <w:rPr>
          <w:rFonts w:eastAsia="Times New Roman"/>
          <w:sz w:val="20"/>
          <w:szCs w:val="20"/>
        </w:rPr>
      </w:pPr>
      <w:r w:rsidRPr="001A5C92">
        <w:rPr>
          <w:rFonts w:eastAsia="Times New Roman"/>
          <w:sz w:val="20"/>
          <w:szCs w:val="20"/>
        </w:rPr>
        <w:t xml:space="preserve">Product shall be fully tested at the factory prior to shipment. </w:t>
      </w:r>
    </w:p>
    <w:p w:rsidR="001A5C92" w:rsidRPr="001A5C92" w:rsidRDefault="001A5C92" w:rsidP="001A5C92">
      <w:pPr>
        <w:numPr>
          <w:ilvl w:val="1"/>
          <w:numId w:val="24"/>
        </w:numPr>
        <w:tabs>
          <w:tab w:val="clear" w:pos="1080"/>
          <w:tab w:val="num" w:pos="540"/>
        </w:tabs>
        <w:spacing w:after="0" w:line="240" w:lineRule="auto"/>
        <w:ind w:left="540"/>
        <w:rPr>
          <w:rFonts w:eastAsia="Times New Roman"/>
          <w:sz w:val="20"/>
          <w:szCs w:val="20"/>
        </w:rPr>
      </w:pPr>
      <w:r w:rsidRPr="001A5C92">
        <w:rPr>
          <w:rFonts w:eastAsia="Times New Roman"/>
          <w:sz w:val="20"/>
          <w:szCs w:val="20"/>
        </w:rPr>
        <w:t>Check all mechanical connections.</w:t>
      </w:r>
    </w:p>
    <w:p w:rsidR="001A5C92" w:rsidRPr="001A5C92" w:rsidRDefault="001A5C92" w:rsidP="001A5C92">
      <w:pPr>
        <w:numPr>
          <w:ilvl w:val="1"/>
          <w:numId w:val="24"/>
        </w:numPr>
        <w:tabs>
          <w:tab w:val="clear" w:pos="1080"/>
          <w:tab w:val="num" w:pos="540"/>
        </w:tabs>
        <w:spacing w:after="0" w:line="240" w:lineRule="auto"/>
        <w:ind w:left="540"/>
        <w:rPr>
          <w:rFonts w:eastAsia="Times New Roman"/>
          <w:sz w:val="20"/>
          <w:szCs w:val="20"/>
        </w:rPr>
      </w:pPr>
      <w:r w:rsidRPr="001A5C92">
        <w:rPr>
          <w:rFonts w:eastAsia="Times New Roman"/>
          <w:sz w:val="20"/>
          <w:szCs w:val="20"/>
        </w:rPr>
        <w:t>Inspect product finish. Touch up prior to shipment.</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FINISHES</w:t>
      </w:r>
    </w:p>
    <w:p w:rsidR="001A5C92" w:rsidRPr="001A5C92" w:rsidRDefault="001A5C92" w:rsidP="001A5C92">
      <w:pPr>
        <w:numPr>
          <w:ilvl w:val="0"/>
          <w:numId w:val="35"/>
        </w:numPr>
        <w:spacing w:after="0" w:line="240" w:lineRule="auto"/>
        <w:rPr>
          <w:rFonts w:eastAsia="Times New Roman"/>
          <w:sz w:val="20"/>
          <w:szCs w:val="20"/>
        </w:rPr>
      </w:pPr>
      <w:r w:rsidRPr="001A5C92">
        <w:rPr>
          <w:rFonts w:eastAsia="Times New Roman"/>
          <w:sz w:val="20"/>
          <w:szCs w:val="20"/>
          <w:u w:val="single"/>
        </w:rPr>
        <w:t>Stainless Steel</w:t>
      </w:r>
      <w:r w:rsidRPr="001A5C92">
        <w:rPr>
          <w:rFonts w:eastAsia="Times New Roman"/>
          <w:sz w:val="20"/>
          <w:szCs w:val="20"/>
        </w:rPr>
        <w:t>: All exterior components, including top and bottom bearing covers are to be fabricated from #304 Stainless Steel, polished to a satin (#4) finish.</w:t>
      </w:r>
    </w:p>
    <w:p w:rsidR="001A5C92" w:rsidRPr="001A5C92" w:rsidRDefault="001A5C92" w:rsidP="001A5C92">
      <w:pPr>
        <w:spacing w:after="0" w:line="240" w:lineRule="auto"/>
        <w:ind w:left="540"/>
        <w:rPr>
          <w:rFonts w:eastAsia="Times New Roman"/>
          <w:sz w:val="20"/>
          <w:szCs w:val="20"/>
        </w:rPr>
      </w:pPr>
      <w:r w:rsidRPr="001A5C92">
        <w:rPr>
          <w:rFonts w:eastAsia="Times New Roman"/>
          <w:sz w:val="20"/>
          <w:szCs w:val="20"/>
        </w:rPr>
        <w:t>OR</w:t>
      </w:r>
    </w:p>
    <w:p w:rsidR="001A5C92" w:rsidRPr="001A5C92" w:rsidRDefault="001A5C92" w:rsidP="001A5C92">
      <w:pPr>
        <w:numPr>
          <w:ilvl w:val="0"/>
          <w:numId w:val="35"/>
        </w:numPr>
        <w:spacing w:after="0" w:line="240" w:lineRule="auto"/>
        <w:rPr>
          <w:rFonts w:eastAsia="Times New Roman"/>
          <w:sz w:val="20"/>
          <w:szCs w:val="20"/>
        </w:rPr>
      </w:pPr>
      <w:r w:rsidRPr="001A5C92">
        <w:rPr>
          <w:rFonts w:eastAsia="Times New Roman"/>
          <w:sz w:val="20"/>
          <w:szCs w:val="20"/>
          <w:u w:val="single"/>
        </w:rPr>
        <w:t>Hot-Dip Galvanized</w:t>
      </w:r>
      <w:r w:rsidRPr="001A5C92">
        <w:rPr>
          <w:rFonts w:eastAsia="Times New Roman"/>
          <w:sz w:val="20"/>
          <w:szCs w:val="20"/>
        </w:rPr>
        <w:t>: All exterior components, except the top channel cover and top and bottom bearing covers (which are to be #304 stainless steel) are to be hot-dip galvanized to ASTM Standard A 123/A 123M-02.</w:t>
      </w:r>
    </w:p>
    <w:p w:rsidR="001A5C92" w:rsidRPr="001A5C92" w:rsidRDefault="001A5C92" w:rsidP="001A5C92">
      <w:pPr>
        <w:spacing w:after="0" w:line="240" w:lineRule="auto"/>
        <w:ind w:left="540"/>
        <w:rPr>
          <w:rFonts w:eastAsia="Times New Roman"/>
          <w:sz w:val="20"/>
          <w:szCs w:val="20"/>
        </w:rPr>
      </w:pPr>
      <w:r w:rsidRPr="001A5C92">
        <w:rPr>
          <w:rFonts w:eastAsia="Times New Roman"/>
          <w:sz w:val="20"/>
          <w:szCs w:val="20"/>
        </w:rPr>
        <w:t>OR</w:t>
      </w:r>
    </w:p>
    <w:p w:rsidR="001A5C92" w:rsidRPr="001A5C92" w:rsidRDefault="001A5C92" w:rsidP="001A5C92">
      <w:pPr>
        <w:numPr>
          <w:ilvl w:val="0"/>
          <w:numId w:val="35"/>
        </w:numPr>
        <w:spacing w:after="0" w:line="240" w:lineRule="auto"/>
        <w:rPr>
          <w:rFonts w:eastAsia="Times New Roman"/>
          <w:sz w:val="20"/>
          <w:szCs w:val="20"/>
        </w:rPr>
      </w:pPr>
      <w:r w:rsidRPr="001A5C92">
        <w:rPr>
          <w:rFonts w:eastAsia="Times New Roman"/>
          <w:sz w:val="20"/>
          <w:szCs w:val="20"/>
          <w:u w:val="single"/>
        </w:rPr>
        <w:t>Powder Coat</w:t>
      </w:r>
      <w:r w:rsidRPr="001A5C92">
        <w:rPr>
          <w:rFonts w:eastAsia="Times New Roman"/>
          <w:sz w:val="20"/>
          <w:szCs w:val="20"/>
        </w:rPr>
        <w:t xml:space="preserve">: All exterior components, including top and bottom bearing covers are to be painted in a powder coat color specified by the project requirements. </w:t>
      </w:r>
    </w:p>
    <w:p w:rsidR="00CC632D" w:rsidRDefault="00CC632D" w:rsidP="009F2848">
      <w:pPr>
        <w:spacing w:after="0" w:line="240" w:lineRule="auto"/>
        <w:rPr>
          <w:rFonts w:eastAsia="Times New Roman"/>
          <w:sz w:val="20"/>
          <w:szCs w:val="20"/>
          <w:u w:val="single"/>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OTHER AVAILABLE OPTIONS</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User Notification Activation Lights (JS-2 Lights)</w:t>
      </w:r>
      <w:r w:rsidRPr="001A5C92">
        <w:rPr>
          <w:rFonts w:eastAsia="Times New Roman"/>
          <w:sz w:val="20"/>
          <w:szCs w:val="20"/>
        </w:rPr>
        <w:t>: An LED array in a weatherized housing is located on the turnstile yoke slightly above and behind the card reader plated receiver area. The JS-2 option allows the user to select one of two signal arrays: red/ green or red / green / yellow. The user selection is made via a jumper on the turnstile control board. The light arrays function in one of the following manners:</w:t>
      </w:r>
    </w:p>
    <w:p w:rsidR="001A5C92" w:rsidRPr="001A5C92" w:rsidRDefault="001A5C92" w:rsidP="001A5C92">
      <w:pPr>
        <w:numPr>
          <w:ilvl w:val="1"/>
          <w:numId w:val="36"/>
        </w:numPr>
        <w:tabs>
          <w:tab w:val="num" w:pos="1080"/>
        </w:tabs>
        <w:spacing w:after="0" w:line="240" w:lineRule="auto"/>
        <w:ind w:left="1080"/>
        <w:rPr>
          <w:rFonts w:eastAsia="Times New Roman"/>
          <w:sz w:val="20"/>
          <w:szCs w:val="20"/>
        </w:rPr>
      </w:pPr>
      <w:r w:rsidRPr="001A5C92">
        <w:rPr>
          <w:rFonts w:eastAsia="Times New Roman"/>
          <w:sz w:val="20"/>
          <w:szCs w:val="20"/>
          <w:u w:val="single"/>
        </w:rPr>
        <w:t>Two-Light Operation</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Red Light – Indicates the turnstile is locked and ready for card presentation.</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Green Light – Indicates the access control system has provided the turnstile controller with an activation indicating an “authorized” card has been presented. When the green light illuminates, the turnstile will unlock.</w:t>
      </w:r>
    </w:p>
    <w:p w:rsidR="001A5C92" w:rsidRPr="001A5C92" w:rsidRDefault="001A5C92" w:rsidP="001A5C92">
      <w:pPr>
        <w:tabs>
          <w:tab w:val="num" w:pos="1080"/>
          <w:tab w:val="num" w:pos="2016"/>
        </w:tabs>
        <w:spacing w:after="0" w:line="240" w:lineRule="auto"/>
        <w:ind w:left="720"/>
        <w:jc w:val="both"/>
        <w:rPr>
          <w:rFonts w:eastAsia="Times New Roman"/>
          <w:sz w:val="20"/>
          <w:szCs w:val="20"/>
        </w:rPr>
      </w:pPr>
      <w:r w:rsidRPr="001A5C92">
        <w:rPr>
          <w:rFonts w:eastAsia="Times New Roman"/>
          <w:sz w:val="20"/>
          <w:szCs w:val="20"/>
        </w:rPr>
        <w:t xml:space="preserve">2.   </w:t>
      </w:r>
      <w:r w:rsidRPr="001A5C92">
        <w:rPr>
          <w:rFonts w:eastAsia="Times New Roman"/>
          <w:sz w:val="20"/>
          <w:szCs w:val="20"/>
          <w:u w:val="single"/>
        </w:rPr>
        <w:t>Three-Light Operation</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Red Light – Indicates the access control system has provided the turnstile controller with an activation indicating that an “unauthorized” card has been presented. The turnstile remains locked.</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Green Light – Indicates the access control system has provided the turnstile controller with an activation indicating an “authorized” card has been presented. When the green light illuminates, the turnstile will unlock.</w:t>
      </w:r>
    </w:p>
    <w:p w:rsidR="001A5C92" w:rsidRPr="001A5C92" w:rsidRDefault="001A5C92" w:rsidP="001A5C92">
      <w:pPr>
        <w:tabs>
          <w:tab w:val="num" w:pos="2016"/>
        </w:tabs>
        <w:spacing w:after="0" w:line="240" w:lineRule="auto"/>
        <w:ind w:left="1080"/>
        <w:jc w:val="both"/>
        <w:rPr>
          <w:rFonts w:eastAsia="Times New Roman"/>
          <w:sz w:val="20"/>
          <w:szCs w:val="20"/>
        </w:rPr>
      </w:pPr>
      <w:r w:rsidRPr="001A5C92">
        <w:rPr>
          <w:rFonts w:eastAsia="Times New Roman"/>
          <w:sz w:val="20"/>
          <w:szCs w:val="20"/>
        </w:rPr>
        <w:t xml:space="preserve">Yellow Light – Indicates the turnstile is locked and ready for card presentation. </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Open/Closed Status Lights</w:t>
      </w:r>
      <w:r w:rsidRPr="001A5C92">
        <w:rPr>
          <w:rFonts w:eastAsia="Times New Roman"/>
          <w:sz w:val="20"/>
          <w:szCs w:val="20"/>
        </w:rPr>
        <w:t>: Install large highly visible red/green lights on the exterior of the top channel in the controlled directions. Turnstile shall also provide an interface that will allow a third party device or system to notify the turnstile when the turnstile is either "open" (available or use) or "closed" (will not accept an activation signal). Interface method shall be a sustained dry contact output. Operation of the lights shall be as follows:</w:t>
      </w:r>
    </w:p>
    <w:p w:rsidR="001A5C92" w:rsidRPr="001A5C92" w:rsidRDefault="001A5C92" w:rsidP="001A5C92">
      <w:pPr>
        <w:numPr>
          <w:ilvl w:val="0"/>
          <w:numId w:val="37"/>
        </w:num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An illuminated green light indicates the turnstile is open for controlled operation or for free passage.</w:t>
      </w:r>
    </w:p>
    <w:p w:rsidR="001A5C92" w:rsidRPr="001A5C92" w:rsidRDefault="001A5C92" w:rsidP="001A5C92">
      <w:pPr>
        <w:numPr>
          <w:ilvl w:val="0"/>
          <w:numId w:val="37"/>
        </w:num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 xml:space="preserve">An illuminated red light indicates that no passage will be allowed through the turnstile. </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Padded Heel/Arm Guards</w:t>
      </w:r>
      <w:r w:rsidRPr="001A5C92">
        <w:rPr>
          <w:rFonts w:eastAsia="Times New Roman"/>
          <w:sz w:val="20"/>
          <w:szCs w:val="20"/>
        </w:rPr>
        <w:t xml:space="preserve">: Snug-fitting padded arm guards for arms at pushing level or for lower arms at heel level. </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Full Guard Plate</w:t>
      </w:r>
      <w:r w:rsidRPr="001A5C92">
        <w:rPr>
          <w:rFonts w:eastAsia="Times New Roman"/>
          <w:sz w:val="20"/>
          <w:szCs w:val="20"/>
        </w:rPr>
        <w:t>: The standard guard plate is replaced with a guard plate that covers a larger area at the top of the turnstile.</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Out of Service Lock Bracket</w:t>
      </w:r>
      <w:r w:rsidRPr="001A5C92">
        <w:rPr>
          <w:rFonts w:eastAsia="Times New Roman"/>
          <w:sz w:val="20"/>
          <w:szCs w:val="20"/>
        </w:rPr>
        <w:t>: Enables the turnstile to be secured with a padlock.</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Top Channel Stabilizer</w:t>
      </w:r>
      <w:r w:rsidRPr="001A5C92">
        <w:rPr>
          <w:rFonts w:eastAsia="Times New Roman"/>
          <w:sz w:val="20"/>
          <w:szCs w:val="20"/>
        </w:rPr>
        <w:t>: Increases the rigidity between the OV and top channel assemblies.</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Computerized Counting</w:t>
      </w:r>
      <w:r w:rsidRPr="001A5C92">
        <w:rPr>
          <w:rFonts w:eastAsia="Times New Roman"/>
          <w:sz w:val="20"/>
          <w:szCs w:val="20"/>
        </w:rPr>
        <w:t>: Each turnstile rotation outputs a count to GateWatch, Alvarado’s Windows-based facility counting software program.</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Battery Backup</w:t>
      </w:r>
      <w:r w:rsidRPr="001A5C92">
        <w:rPr>
          <w:rFonts w:eastAsia="Times New Roman"/>
          <w:sz w:val="20"/>
          <w:szCs w:val="20"/>
        </w:rPr>
        <w:t>: Trickle charge battery system installed in top channel to provide power to the turnstile in the event of primary power loss.</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Card Reader Attachment Plates</w:t>
      </w:r>
      <w:r w:rsidRPr="001A5C92">
        <w:rPr>
          <w:rFonts w:eastAsia="Times New Roman"/>
          <w:sz w:val="20"/>
          <w:szCs w:val="20"/>
        </w:rPr>
        <w:t>: 6” x 6” card reader attachment plates allow the attachment of the majority of card readers used.</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Fail-Safe / Fail-Safe Operation</w:t>
      </w:r>
      <w:r w:rsidRPr="001A5C92">
        <w:rPr>
          <w:rFonts w:eastAsia="Times New Roman"/>
          <w:sz w:val="20"/>
          <w:szCs w:val="20"/>
        </w:rPr>
        <w:t>: Both sides of the turnstile will unlock upon loss of power and provide free passage on both directions.</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Fail-Lock / Fail-Lock Operation</w:t>
      </w:r>
      <w:r w:rsidRPr="001A5C92">
        <w:rPr>
          <w:rFonts w:eastAsia="Times New Roman"/>
          <w:sz w:val="20"/>
          <w:szCs w:val="20"/>
        </w:rPr>
        <w:t>: Both sides of the turnstile remain locked upon loss of power. Key overrides (which are standard) can still be used to unlock the turnstile.</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220VAC</w:t>
      </w:r>
      <w:r w:rsidRPr="001A5C92">
        <w:rPr>
          <w:rFonts w:eastAsia="Times New Roman"/>
          <w:sz w:val="20"/>
          <w:szCs w:val="20"/>
        </w:rPr>
        <w:t>: A 220VAC, 50 – 60 Hz transformer is substituted for standard 110VAC transformer.</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RKO-3 (Remote Turnstile Mode Key Switch)</w:t>
      </w:r>
      <w:r w:rsidRPr="001A5C92">
        <w:rPr>
          <w:rFonts w:eastAsia="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Push Button Assembly</w:t>
      </w:r>
      <w:r w:rsidRPr="001A5C92">
        <w:rPr>
          <w:rFonts w:eastAsia="Times New Roman"/>
          <w:sz w:val="20"/>
          <w:szCs w:val="20"/>
        </w:rPr>
        <w:t>: Unlocks the turnstile for one passage with a stainless steel push button assembly.</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Reader Plate Receiver Cover</w:t>
      </w:r>
      <w:r w:rsidRPr="001A5C92">
        <w:rPr>
          <w:rFonts w:eastAsia="Times New Roman"/>
          <w:sz w:val="20"/>
          <w:szCs w:val="20"/>
        </w:rPr>
        <w:t>: A small aluminum plate is used to cover an unused reader plate receiver.</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Lock Arm Monitor</w:t>
      </w:r>
      <w:r w:rsidRPr="001A5C92">
        <w:rPr>
          <w:rFonts w:eastAsia="Times New Roman"/>
          <w:sz w:val="20"/>
          <w:szCs w:val="20"/>
        </w:rPr>
        <w:t>: Provides an output when either lock arm is engaged. Monitors required for each direction of operation.</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Top Channel Cover Monitor</w:t>
      </w:r>
      <w:r w:rsidRPr="001A5C92">
        <w:rPr>
          <w:rFonts w:eastAsia="Times New Roman"/>
          <w:sz w:val="20"/>
          <w:szCs w:val="20"/>
        </w:rPr>
        <w:t>: Provides an output when the top channel cover is removed.</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Dust Protection</w:t>
      </w:r>
      <w:r w:rsidRPr="001A5C92">
        <w:rPr>
          <w:rFonts w:eastAsia="Times New Roman"/>
          <w:sz w:val="20"/>
          <w:szCs w:val="20"/>
        </w:rPr>
        <w:t>: Additional measures are added to the top channel for extremely dusty installation environments. Contact Alvarado for more information.</w:t>
      </w:r>
    </w:p>
    <w:p w:rsidR="001A5C92" w:rsidRDefault="001A5C92" w:rsidP="009F2848">
      <w:pPr>
        <w:spacing w:after="0" w:line="240" w:lineRule="auto"/>
        <w:rPr>
          <w:rFonts w:eastAsia="Times New Roman"/>
          <w:sz w:val="20"/>
          <w:szCs w:val="20"/>
          <w:u w:val="single"/>
        </w:rPr>
      </w:pPr>
    </w:p>
    <w:p w:rsidR="001A5C92" w:rsidRPr="001A5C92" w:rsidRDefault="001A5C92" w:rsidP="001A5C92">
      <w:pPr>
        <w:keepNext/>
        <w:spacing w:after="0" w:line="240" w:lineRule="auto"/>
        <w:outlineLvl w:val="4"/>
        <w:rPr>
          <w:rFonts w:eastAsia="Times New Roman"/>
          <w:b/>
          <w:sz w:val="20"/>
          <w:szCs w:val="20"/>
          <w:u w:val="single"/>
        </w:rPr>
      </w:pPr>
      <w:r w:rsidRPr="001A5C92">
        <w:rPr>
          <w:rFonts w:eastAsia="Times New Roman"/>
          <w:b/>
          <w:sz w:val="20"/>
          <w:szCs w:val="20"/>
          <w:u w:val="single"/>
        </w:rPr>
        <w:lastRenderedPageBreak/>
        <w:t>PART III – EXECUTION</w:t>
      </w:r>
    </w:p>
    <w:p w:rsidR="001A5C92" w:rsidRPr="001A5C92" w:rsidRDefault="001A5C92" w:rsidP="001A5C92">
      <w:pPr>
        <w:keepNext/>
        <w:spacing w:after="0" w:line="240" w:lineRule="auto"/>
        <w:rPr>
          <w:rFonts w:eastAsia="Times New Roman"/>
          <w:sz w:val="20"/>
          <w:szCs w:val="20"/>
        </w:rPr>
      </w:pPr>
    </w:p>
    <w:p w:rsidR="001A5C92" w:rsidRPr="001A5C92" w:rsidRDefault="001A5C92" w:rsidP="001A5C92">
      <w:pPr>
        <w:keepNext/>
        <w:numPr>
          <w:ilvl w:val="1"/>
          <w:numId w:val="19"/>
        </w:numPr>
        <w:spacing w:after="0" w:line="240" w:lineRule="auto"/>
        <w:rPr>
          <w:rFonts w:eastAsia="Times New Roman"/>
          <w:b/>
          <w:sz w:val="20"/>
          <w:szCs w:val="20"/>
        </w:rPr>
      </w:pPr>
      <w:r w:rsidRPr="001A5C92">
        <w:rPr>
          <w:rFonts w:eastAsia="Times New Roman"/>
          <w:b/>
          <w:sz w:val="20"/>
          <w:szCs w:val="20"/>
        </w:rPr>
        <w:t>SITE EXAMINATION</w:t>
      </w:r>
    </w:p>
    <w:p w:rsidR="001A5C92" w:rsidRPr="001A5C92" w:rsidRDefault="001A5C92" w:rsidP="001A5C92">
      <w:pPr>
        <w:numPr>
          <w:ilvl w:val="0"/>
          <w:numId w:val="20"/>
        </w:numPr>
        <w:spacing w:after="0" w:line="240" w:lineRule="auto"/>
        <w:rPr>
          <w:rFonts w:eastAsia="Times New Roman"/>
          <w:sz w:val="20"/>
          <w:szCs w:val="20"/>
        </w:rPr>
      </w:pPr>
      <w:r w:rsidRPr="001A5C92">
        <w:rPr>
          <w:rFonts w:eastAsia="Times New Roman"/>
          <w:sz w:val="20"/>
          <w:szCs w:val="20"/>
          <w:u w:val="single"/>
        </w:rPr>
        <w:t>Inspection</w:t>
      </w:r>
      <w:r w:rsidRPr="001A5C92">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1A5C92" w:rsidRPr="001A5C92" w:rsidRDefault="001A5C92" w:rsidP="001A5C92">
      <w:pPr>
        <w:numPr>
          <w:ilvl w:val="0"/>
          <w:numId w:val="23"/>
        </w:numPr>
        <w:spacing w:after="0" w:line="240" w:lineRule="auto"/>
        <w:rPr>
          <w:rFonts w:eastAsia="Times New Roman"/>
          <w:sz w:val="20"/>
          <w:szCs w:val="20"/>
        </w:rPr>
      </w:pPr>
      <w:r w:rsidRPr="001A5C92">
        <w:rPr>
          <w:rFonts w:eastAsia="Times New Roman"/>
          <w:sz w:val="20"/>
          <w:szCs w:val="20"/>
        </w:rPr>
        <w:t>Turnstile must be installed on a level concrete pad.</w:t>
      </w:r>
    </w:p>
    <w:p w:rsidR="001A5C92" w:rsidRPr="001A5C92" w:rsidRDefault="001A5C92" w:rsidP="001A5C92">
      <w:pPr>
        <w:spacing w:after="0" w:line="240" w:lineRule="auto"/>
        <w:ind w:left="540"/>
        <w:rPr>
          <w:rFonts w:eastAsia="Times New Roman"/>
          <w:sz w:val="20"/>
          <w:szCs w:val="20"/>
        </w:rPr>
      </w:pPr>
      <w:r w:rsidRPr="001A5C92">
        <w:rPr>
          <w:rFonts w:eastAsia="Times New Roman"/>
          <w:sz w:val="20"/>
          <w:szCs w:val="20"/>
        </w:rPr>
        <w:t>Installation shall not begin until unacceptable conditions are rectified.</w:t>
      </w:r>
    </w:p>
    <w:p w:rsidR="001A5C92" w:rsidRPr="001A5C92" w:rsidRDefault="001A5C92" w:rsidP="001A5C92">
      <w:pPr>
        <w:numPr>
          <w:ilvl w:val="0"/>
          <w:numId w:val="20"/>
        </w:numPr>
        <w:spacing w:after="0" w:line="240" w:lineRule="auto"/>
        <w:rPr>
          <w:rFonts w:eastAsia="Times New Roman"/>
          <w:sz w:val="20"/>
          <w:szCs w:val="20"/>
        </w:rPr>
      </w:pPr>
      <w:r w:rsidRPr="001A5C92">
        <w:rPr>
          <w:rFonts w:eastAsia="Times New Roman"/>
          <w:sz w:val="20"/>
          <w:szCs w:val="20"/>
          <w:u w:val="single"/>
        </w:rPr>
        <w:t>Installation</w:t>
      </w:r>
      <w:r w:rsidRPr="001A5C92">
        <w:rPr>
          <w:rFonts w:eastAsia="Times New Roman"/>
          <w:sz w:val="20"/>
          <w:szCs w:val="20"/>
        </w:rPr>
        <w:t xml:space="preserve">: Install turnstiles in accordance with manufacturer’s instructions. </w:t>
      </w:r>
    </w:p>
    <w:p w:rsidR="001A5C92" w:rsidRPr="001A5C92" w:rsidRDefault="001A5C92" w:rsidP="001A5C92">
      <w:pPr>
        <w:numPr>
          <w:ilvl w:val="0"/>
          <w:numId w:val="20"/>
        </w:numPr>
        <w:spacing w:after="0" w:line="240" w:lineRule="auto"/>
        <w:rPr>
          <w:rFonts w:eastAsia="Times New Roman"/>
          <w:sz w:val="20"/>
          <w:szCs w:val="20"/>
        </w:rPr>
      </w:pPr>
      <w:r w:rsidRPr="001A5C92">
        <w:rPr>
          <w:rFonts w:eastAsia="Times New Roman"/>
          <w:sz w:val="20"/>
          <w:szCs w:val="20"/>
          <w:u w:val="single"/>
        </w:rPr>
        <w:t>Adjustment</w:t>
      </w:r>
      <w:r w:rsidRPr="001A5C92">
        <w:rPr>
          <w:rFonts w:eastAsia="Times New Roman"/>
          <w:sz w:val="20"/>
          <w:szCs w:val="20"/>
        </w:rPr>
        <w:t>: Installer shall adjust turnstiles for proper performance after installation.</w:t>
      </w:r>
    </w:p>
    <w:p w:rsidR="001A5C92" w:rsidRPr="001A5C92" w:rsidRDefault="001A5C92" w:rsidP="001A5C92">
      <w:pPr>
        <w:numPr>
          <w:ilvl w:val="0"/>
          <w:numId w:val="20"/>
        </w:numPr>
        <w:spacing w:after="0" w:line="240" w:lineRule="auto"/>
        <w:rPr>
          <w:rFonts w:eastAsia="Times New Roman"/>
          <w:sz w:val="20"/>
          <w:szCs w:val="20"/>
        </w:rPr>
      </w:pPr>
      <w:r w:rsidRPr="001A5C92">
        <w:rPr>
          <w:rFonts w:eastAsia="Times New Roman"/>
          <w:sz w:val="20"/>
          <w:szCs w:val="20"/>
          <w:u w:val="single"/>
        </w:rPr>
        <w:t>Instruction</w:t>
      </w:r>
      <w:r w:rsidRPr="001A5C92">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1A5C92" w:rsidRPr="001A5C92" w:rsidRDefault="001A5C92" w:rsidP="001A5C92">
      <w:pPr>
        <w:numPr>
          <w:ilvl w:val="0"/>
          <w:numId w:val="20"/>
        </w:numPr>
        <w:spacing w:after="0" w:line="240" w:lineRule="auto"/>
        <w:rPr>
          <w:rFonts w:eastAsia="Times New Roman"/>
          <w:sz w:val="20"/>
          <w:szCs w:val="20"/>
        </w:rPr>
      </w:pPr>
      <w:r w:rsidRPr="001A5C92">
        <w:rPr>
          <w:rFonts w:eastAsia="Times New Roman"/>
          <w:sz w:val="20"/>
          <w:szCs w:val="20"/>
          <w:u w:val="single"/>
        </w:rPr>
        <w:t>Cleaning</w:t>
      </w:r>
      <w:r w:rsidRPr="001A5C92">
        <w:rPr>
          <w:rFonts w:eastAsia="Times New Roman"/>
          <w:sz w:val="20"/>
          <w:szCs w:val="20"/>
        </w:rPr>
        <w:t>: Clean turnstile and area carefully after installation to remove excess caulk, dirt and labels.</w:t>
      </w:r>
    </w:p>
    <w:p w:rsidR="001A5C92" w:rsidRPr="001A5C92" w:rsidRDefault="001A5C92" w:rsidP="0058586E">
      <w:pPr>
        <w:spacing w:after="0" w:line="240" w:lineRule="auto"/>
        <w:ind w:left="540"/>
        <w:rPr>
          <w:rFonts w:eastAsia="Times New Roman"/>
          <w:b/>
          <w:sz w:val="20"/>
          <w:szCs w:val="20"/>
        </w:rPr>
      </w:pPr>
    </w:p>
    <w:p w:rsidR="001A5C92" w:rsidRPr="001A5C92" w:rsidRDefault="001A5C92" w:rsidP="001A5C92">
      <w:pPr>
        <w:spacing w:after="0" w:line="240" w:lineRule="auto"/>
        <w:ind w:left="540"/>
        <w:rPr>
          <w:rFonts w:eastAsia="Times New Roman"/>
          <w:sz w:val="20"/>
          <w:szCs w:val="20"/>
        </w:rPr>
      </w:pPr>
      <w:r w:rsidRPr="001A5C92">
        <w:rPr>
          <w:rFonts w:eastAsia="Times New Roman"/>
          <w:b/>
          <w:sz w:val="20"/>
          <w:szCs w:val="20"/>
        </w:rPr>
        <w:t>Note: this specification includes recommended options. Alvarado Mfg. Co., Inc. reserves the right to change this specification at any time without notice.</w:t>
      </w:r>
    </w:p>
    <w:p w:rsidR="001A5C92" w:rsidRPr="006F2C59" w:rsidRDefault="001A5C92" w:rsidP="009F2848">
      <w:pPr>
        <w:spacing w:after="0" w:line="240" w:lineRule="auto"/>
        <w:rPr>
          <w:rFonts w:eastAsia="Times New Roman"/>
          <w:sz w:val="20"/>
          <w:szCs w:val="20"/>
          <w:u w:val="single"/>
        </w:rPr>
      </w:pPr>
    </w:p>
    <w:sectPr w:rsidR="001A5C92" w:rsidRPr="006F2C59"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803621" w:rsidP="008F041B">
          <w:pPr>
            <w:pStyle w:val="Footer"/>
            <w:contextualSpacing/>
            <w:jc w:val="both"/>
            <w:rPr>
              <w:rFonts w:cs="Arial"/>
              <w:color w:val="636669"/>
              <w:sz w:val="18"/>
              <w:szCs w:val="18"/>
            </w:rPr>
          </w:pPr>
          <w:r w:rsidRPr="00803621">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3C601C" w:rsidP="009F6A5D">
          <w:pPr>
            <w:pStyle w:val="Footer"/>
            <w:contextualSpacing/>
            <w:rPr>
              <w:rFonts w:cs="Arial"/>
              <w:color w:val="636669"/>
              <w:sz w:val="18"/>
              <w:szCs w:val="18"/>
            </w:rPr>
          </w:pPr>
          <w:r>
            <w:rPr>
              <w:rFonts w:cs="Arial"/>
              <w:color w:val="636669"/>
              <w:sz w:val="18"/>
              <w:szCs w:val="18"/>
            </w:rPr>
            <w:t>CSI32</w:t>
          </w:r>
          <w:r w:rsidR="001A5C92">
            <w:rPr>
              <w:rFonts w:cs="Arial"/>
              <w:color w:val="636669"/>
              <w:sz w:val="18"/>
              <w:szCs w:val="18"/>
            </w:rPr>
            <w:t>51</w:t>
          </w:r>
          <w:r w:rsidR="006938AA">
            <w:rPr>
              <w:rFonts w:cs="Arial"/>
              <w:color w:val="636669"/>
              <w:sz w:val="18"/>
              <w:szCs w:val="18"/>
            </w:rPr>
            <w:t>R1-2</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803621">
            <w:rPr>
              <w:rFonts w:cs="Arial"/>
              <w:noProof/>
              <w:color w:val="636669"/>
              <w:sz w:val="18"/>
              <w:szCs w:val="18"/>
            </w:rPr>
            <w:t>5</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803621" w:rsidP="008F041B">
          <w:pPr>
            <w:pStyle w:val="Footer"/>
            <w:spacing w:before="100" w:beforeAutospacing="1" w:after="100" w:afterAutospacing="1"/>
            <w:jc w:val="both"/>
            <w:rPr>
              <w:rFonts w:cs="Arial"/>
              <w:color w:val="636669"/>
              <w:sz w:val="18"/>
              <w:szCs w:val="18"/>
            </w:rPr>
          </w:pPr>
          <w:r w:rsidRPr="00803621">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1A5C92">
            <w:rPr>
              <w:rFonts w:cs="Arial"/>
              <w:color w:val="636669"/>
              <w:sz w:val="18"/>
              <w:szCs w:val="18"/>
            </w:rPr>
            <w:t>51</w:t>
          </w:r>
          <w:r w:rsidR="006938AA">
            <w:rPr>
              <w:rFonts w:cs="Arial"/>
              <w:color w:val="636669"/>
              <w:sz w:val="18"/>
              <w:szCs w:val="18"/>
            </w:rPr>
            <w:t>R1-2</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803621">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DA4224" w:rsidP="009F2848">
    <w:pPr>
      <w:pStyle w:val="Header"/>
      <w:spacing w:after="360"/>
    </w:pPr>
    <w:r>
      <w:rPr>
        <w:noProof/>
      </w:rPr>
      <w:drawing>
        <wp:inline distT="0" distB="0" distL="0" distR="0">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15575"/>
    <w:rsid w:val="00137AE4"/>
    <w:rsid w:val="001A5C92"/>
    <w:rsid w:val="00203CA8"/>
    <w:rsid w:val="002355FF"/>
    <w:rsid w:val="003A5186"/>
    <w:rsid w:val="003B2E1C"/>
    <w:rsid w:val="003C601C"/>
    <w:rsid w:val="004552B1"/>
    <w:rsid w:val="00497539"/>
    <w:rsid w:val="004E5B7B"/>
    <w:rsid w:val="00543045"/>
    <w:rsid w:val="0058586E"/>
    <w:rsid w:val="005B2357"/>
    <w:rsid w:val="005F52DA"/>
    <w:rsid w:val="006938AA"/>
    <w:rsid w:val="006F2C59"/>
    <w:rsid w:val="007D4CE3"/>
    <w:rsid w:val="00803621"/>
    <w:rsid w:val="0088364B"/>
    <w:rsid w:val="008F041B"/>
    <w:rsid w:val="00902981"/>
    <w:rsid w:val="009F2848"/>
    <w:rsid w:val="009F6A5D"/>
    <w:rsid w:val="00A17564"/>
    <w:rsid w:val="00AC4C57"/>
    <w:rsid w:val="00B2355D"/>
    <w:rsid w:val="00B729F0"/>
    <w:rsid w:val="00CC632D"/>
    <w:rsid w:val="00CD4ABB"/>
    <w:rsid w:val="00D62915"/>
    <w:rsid w:val="00D81ADE"/>
    <w:rsid w:val="00DA4224"/>
    <w:rsid w:val="00DE28DC"/>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7</cp:revision>
  <dcterms:created xsi:type="dcterms:W3CDTF">2015-11-02T23:02:00Z</dcterms:created>
  <dcterms:modified xsi:type="dcterms:W3CDTF">2015-11-19T22:39:00Z</dcterms:modified>
</cp:coreProperties>
</file>