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1C" w:rsidRPr="003C601C" w:rsidRDefault="003C601C" w:rsidP="003C601C">
      <w:pPr>
        <w:spacing w:after="0" w:line="240" w:lineRule="auto"/>
        <w:rPr>
          <w:rFonts w:eastAsia="Times New Roman"/>
          <w:b/>
          <w:sz w:val="20"/>
          <w:szCs w:val="20"/>
        </w:rPr>
      </w:pPr>
      <w:bookmarkStart w:id="0" w:name="_GoBack"/>
      <w:bookmarkEnd w:id="0"/>
      <w:r w:rsidRPr="003C601C">
        <w:rPr>
          <w:rFonts w:eastAsia="Times New Roman"/>
          <w:b/>
          <w:sz w:val="20"/>
          <w:szCs w:val="20"/>
        </w:rPr>
        <w:t>ARCHITECTURAL SPECIFICATION</w:t>
      </w:r>
    </w:p>
    <w:p w:rsidR="003C601C" w:rsidRPr="003C601C" w:rsidRDefault="003C601C" w:rsidP="003C601C">
      <w:pPr>
        <w:spacing w:after="0" w:line="240" w:lineRule="auto"/>
        <w:rPr>
          <w:rFonts w:eastAsia="Times New Roman"/>
          <w:b/>
          <w:sz w:val="20"/>
          <w:szCs w:val="20"/>
        </w:rPr>
      </w:pPr>
      <w:r w:rsidRPr="003C601C">
        <w:rPr>
          <w:rFonts w:eastAsia="Times New Roman"/>
          <w:b/>
          <w:sz w:val="20"/>
          <w:szCs w:val="20"/>
        </w:rPr>
        <w:t>FMST-3 Full Height Man</w:t>
      </w:r>
      <w:r>
        <w:rPr>
          <w:rFonts w:eastAsia="Times New Roman"/>
          <w:b/>
          <w:sz w:val="20"/>
          <w:szCs w:val="20"/>
        </w:rPr>
        <w:t xml:space="preserve">ual Turnstile – Four-Arm Model </w:t>
      </w:r>
    </w:p>
    <w:p w:rsidR="003C601C" w:rsidRPr="003C601C" w:rsidRDefault="003C601C" w:rsidP="003C601C">
      <w:pPr>
        <w:spacing w:after="0" w:line="240" w:lineRule="auto"/>
        <w:rPr>
          <w:rFonts w:eastAsia="Times New Roman"/>
          <w:b/>
          <w:sz w:val="20"/>
          <w:szCs w:val="20"/>
        </w:rPr>
      </w:pPr>
    </w:p>
    <w:p w:rsidR="003C601C" w:rsidRPr="003C601C" w:rsidRDefault="003C601C" w:rsidP="003C601C">
      <w:pPr>
        <w:spacing w:after="0" w:line="240" w:lineRule="auto"/>
        <w:rPr>
          <w:rFonts w:eastAsia="Times New Roman"/>
          <w:b/>
          <w:sz w:val="20"/>
          <w:szCs w:val="20"/>
        </w:rPr>
      </w:pPr>
      <w:r>
        <w:rPr>
          <w:rFonts w:eastAsia="Times New Roman"/>
          <w:b/>
          <w:sz w:val="20"/>
          <w:szCs w:val="20"/>
        </w:rPr>
        <w:t>AVAILABLE FINISHES</w:t>
      </w:r>
    </w:p>
    <w:p w:rsidR="003C601C" w:rsidRPr="003C601C" w:rsidRDefault="003C601C" w:rsidP="003C601C">
      <w:pPr>
        <w:spacing w:after="0" w:line="240" w:lineRule="auto"/>
        <w:rPr>
          <w:rFonts w:eastAsia="Times New Roman"/>
          <w:b/>
          <w:sz w:val="20"/>
          <w:szCs w:val="20"/>
        </w:rPr>
      </w:pPr>
      <w:r w:rsidRPr="003C601C">
        <w:rPr>
          <w:rFonts w:eastAsia="Times New Roman"/>
          <w:b/>
          <w:sz w:val="20"/>
          <w:szCs w:val="20"/>
        </w:rPr>
        <w:t>FMST-3SS – Stainless Steel</w:t>
      </w:r>
    </w:p>
    <w:p w:rsidR="003C601C" w:rsidRPr="003C601C" w:rsidRDefault="003C601C" w:rsidP="003C601C">
      <w:pPr>
        <w:spacing w:after="0" w:line="240" w:lineRule="auto"/>
        <w:rPr>
          <w:rFonts w:eastAsia="Times New Roman"/>
          <w:b/>
          <w:sz w:val="20"/>
          <w:szCs w:val="20"/>
        </w:rPr>
      </w:pPr>
      <w:r w:rsidRPr="003C601C">
        <w:rPr>
          <w:rFonts w:eastAsia="Times New Roman"/>
          <w:b/>
          <w:sz w:val="20"/>
          <w:szCs w:val="20"/>
        </w:rPr>
        <w:t>FMST-3PF – Powder Coat</w:t>
      </w:r>
    </w:p>
    <w:p w:rsidR="003C601C" w:rsidRPr="003C601C" w:rsidRDefault="003C601C" w:rsidP="003C601C">
      <w:pPr>
        <w:spacing w:after="0" w:line="240" w:lineRule="auto"/>
        <w:rPr>
          <w:rFonts w:eastAsia="Times New Roman"/>
          <w:b/>
          <w:sz w:val="20"/>
          <w:szCs w:val="20"/>
        </w:rPr>
      </w:pPr>
      <w:r w:rsidRPr="003C601C">
        <w:rPr>
          <w:rFonts w:eastAsia="Times New Roman"/>
          <w:b/>
          <w:sz w:val="20"/>
          <w:szCs w:val="20"/>
        </w:rPr>
        <w:t>FMST-3GL – Galvanized</w:t>
      </w:r>
    </w:p>
    <w:p w:rsidR="003C601C" w:rsidRPr="003C601C" w:rsidRDefault="003C601C" w:rsidP="003C601C">
      <w:pPr>
        <w:spacing w:after="0" w:line="240" w:lineRule="auto"/>
        <w:rPr>
          <w:rFonts w:eastAsia="Times New Roman"/>
          <w:b/>
          <w:sz w:val="20"/>
          <w:szCs w:val="20"/>
        </w:rPr>
      </w:pPr>
    </w:p>
    <w:p w:rsidR="009F2848" w:rsidRDefault="003C601C" w:rsidP="003C601C">
      <w:pPr>
        <w:spacing w:after="0" w:line="240" w:lineRule="auto"/>
        <w:rPr>
          <w:rFonts w:eastAsia="Times New Roman"/>
          <w:b/>
          <w:sz w:val="20"/>
          <w:szCs w:val="20"/>
        </w:rPr>
      </w:pPr>
      <w:r w:rsidRPr="003C601C">
        <w:rPr>
          <w:rFonts w:eastAsia="Times New Roman"/>
          <w:b/>
          <w:sz w:val="20"/>
          <w:szCs w:val="20"/>
        </w:rPr>
        <w:t>SECTION 08 71 00 – Door Hardware</w:t>
      </w:r>
    </w:p>
    <w:p w:rsidR="003C601C" w:rsidRPr="006F2C59" w:rsidRDefault="003C601C" w:rsidP="003C601C">
      <w:pPr>
        <w:spacing w:after="0" w:line="240" w:lineRule="auto"/>
        <w:rPr>
          <w:rFonts w:eastAsia="Times New Roman"/>
          <w:b/>
          <w:sz w:val="20"/>
          <w:szCs w:val="20"/>
        </w:rPr>
      </w:pPr>
    </w:p>
    <w:p w:rsidR="003C601C" w:rsidRPr="003C601C" w:rsidRDefault="003C601C" w:rsidP="003C601C">
      <w:pPr>
        <w:keepNext/>
        <w:spacing w:after="0" w:line="240" w:lineRule="auto"/>
        <w:outlineLvl w:val="1"/>
        <w:rPr>
          <w:rFonts w:eastAsia="Times New Roman"/>
          <w:b/>
          <w:sz w:val="20"/>
          <w:szCs w:val="20"/>
          <w:u w:val="single"/>
        </w:rPr>
      </w:pPr>
      <w:r w:rsidRPr="003C601C">
        <w:rPr>
          <w:rFonts w:eastAsia="Times New Roman"/>
          <w:b/>
          <w:sz w:val="20"/>
          <w:szCs w:val="20"/>
          <w:u w:val="single"/>
        </w:rPr>
        <w:t>PART I – GENERAL</w:t>
      </w:r>
    </w:p>
    <w:p w:rsidR="003C601C" w:rsidRPr="003C601C" w:rsidRDefault="003C601C" w:rsidP="003C601C">
      <w:pPr>
        <w:spacing w:after="0" w:line="240" w:lineRule="auto"/>
        <w:rPr>
          <w:rFonts w:eastAsia="Times New Roman"/>
          <w:sz w:val="20"/>
          <w:szCs w:val="20"/>
        </w:rPr>
      </w:pPr>
    </w:p>
    <w:p w:rsidR="003C601C" w:rsidRPr="003C601C" w:rsidRDefault="003C601C" w:rsidP="003C601C">
      <w:pPr>
        <w:numPr>
          <w:ilvl w:val="1"/>
          <w:numId w:val="17"/>
        </w:numPr>
        <w:spacing w:after="0" w:line="240" w:lineRule="auto"/>
        <w:rPr>
          <w:rFonts w:eastAsia="Times New Roman"/>
          <w:b/>
          <w:sz w:val="20"/>
          <w:szCs w:val="20"/>
        </w:rPr>
      </w:pPr>
      <w:r w:rsidRPr="003C601C">
        <w:rPr>
          <w:rFonts w:eastAsia="Times New Roman"/>
          <w:b/>
          <w:sz w:val="20"/>
          <w:szCs w:val="20"/>
        </w:rPr>
        <w:t>SECTION INCLUDES</w:t>
      </w:r>
    </w:p>
    <w:p w:rsidR="003C601C" w:rsidRPr="003C601C" w:rsidRDefault="003C601C" w:rsidP="003C601C">
      <w:pPr>
        <w:numPr>
          <w:ilvl w:val="0"/>
          <w:numId w:val="12"/>
        </w:numPr>
        <w:spacing w:after="0" w:line="240" w:lineRule="auto"/>
        <w:rPr>
          <w:rFonts w:eastAsia="Times New Roman"/>
          <w:sz w:val="20"/>
          <w:szCs w:val="20"/>
        </w:rPr>
      </w:pPr>
      <w:r w:rsidRPr="003C601C">
        <w:rPr>
          <w:rFonts w:eastAsia="Times New Roman"/>
          <w:sz w:val="20"/>
          <w:szCs w:val="20"/>
        </w:rPr>
        <w:t xml:space="preserve">This section covers the furnishing and installation of a manual (no electric lock control) full height security turnstile. </w:t>
      </w:r>
    </w:p>
    <w:p w:rsidR="003C601C" w:rsidRPr="003C601C" w:rsidRDefault="003C601C" w:rsidP="003C601C">
      <w:pPr>
        <w:numPr>
          <w:ilvl w:val="0"/>
          <w:numId w:val="12"/>
        </w:numPr>
        <w:spacing w:after="0" w:line="240" w:lineRule="auto"/>
        <w:rPr>
          <w:rFonts w:eastAsia="Times New Roman"/>
          <w:sz w:val="20"/>
          <w:szCs w:val="20"/>
        </w:rPr>
      </w:pPr>
      <w:r w:rsidRPr="003C601C">
        <w:rPr>
          <w:rFonts w:eastAsia="Times New Roman"/>
          <w:sz w:val="20"/>
          <w:szCs w:val="20"/>
        </w:rPr>
        <w:t>For further information, call the factory at +1 909.591.8431 and ask for the tec</w:t>
      </w:r>
      <w:r w:rsidR="00115575">
        <w:rPr>
          <w:rFonts w:eastAsia="Times New Roman"/>
          <w:sz w:val="20"/>
          <w:szCs w:val="20"/>
        </w:rPr>
        <w:t>hnical support department; or e</w:t>
      </w:r>
      <w:r w:rsidRPr="003C601C">
        <w:rPr>
          <w:rFonts w:eastAsia="Times New Roman"/>
          <w:sz w:val="20"/>
          <w:szCs w:val="20"/>
        </w:rPr>
        <w:t>mail information@alvaradomfg.com.</w:t>
      </w:r>
    </w:p>
    <w:p w:rsidR="003C601C" w:rsidRPr="003C601C" w:rsidRDefault="003C601C" w:rsidP="003C601C">
      <w:pPr>
        <w:spacing w:after="0" w:line="240" w:lineRule="auto"/>
        <w:ind w:left="180"/>
        <w:rPr>
          <w:rFonts w:eastAsia="Times New Roman"/>
          <w:sz w:val="20"/>
          <w:szCs w:val="20"/>
        </w:rPr>
      </w:pPr>
    </w:p>
    <w:p w:rsidR="003C601C" w:rsidRPr="003C601C" w:rsidRDefault="003C601C" w:rsidP="003C601C">
      <w:pPr>
        <w:numPr>
          <w:ilvl w:val="1"/>
          <w:numId w:val="17"/>
        </w:numPr>
        <w:spacing w:after="0" w:line="240" w:lineRule="auto"/>
        <w:rPr>
          <w:rFonts w:eastAsia="Times New Roman"/>
          <w:b/>
          <w:sz w:val="20"/>
          <w:szCs w:val="20"/>
        </w:rPr>
      </w:pPr>
      <w:r w:rsidRPr="003C601C">
        <w:rPr>
          <w:rFonts w:eastAsia="Times New Roman"/>
          <w:b/>
          <w:sz w:val="20"/>
          <w:szCs w:val="20"/>
        </w:rPr>
        <w:t>RELATED SECTIONS</w:t>
      </w:r>
    </w:p>
    <w:p w:rsidR="003C601C" w:rsidRPr="003C601C" w:rsidRDefault="003C601C" w:rsidP="003C601C">
      <w:pPr>
        <w:numPr>
          <w:ilvl w:val="0"/>
          <w:numId w:val="13"/>
        </w:numPr>
        <w:spacing w:after="0" w:line="240" w:lineRule="auto"/>
        <w:rPr>
          <w:rFonts w:eastAsia="Times New Roman"/>
          <w:sz w:val="20"/>
          <w:szCs w:val="20"/>
        </w:rPr>
      </w:pPr>
      <w:r w:rsidRPr="003C601C">
        <w:rPr>
          <w:rFonts w:eastAsia="Times New Roman"/>
          <w:sz w:val="20"/>
          <w:szCs w:val="20"/>
        </w:rPr>
        <w:t>Section 11 14 00 – Pedestrian Control Equipment</w:t>
      </w:r>
    </w:p>
    <w:p w:rsidR="003C601C" w:rsidRPr="003C601C" w:rsidRDefault="003C601C" w:rsidP="003C601C">
      <w:pPr>
        <w:spacing w:after="0" w:line="240" w:lineRule="auto"/>
        <w:rPr>
          <w:rFonts w:eastAsia="Times New Roman"/>
          <w:sz w:val="20"/>
          <w:szCs w:val="20"/>
        </w:rPr>
      </w:pPr>
    </w:p>
    <w:p w:rsidR="003C601C" w:rsidRPr="003C601C" w:rsidRDefault="003C601C" w:rsidP="003C601C">
      <w:pPr>
        <w:numPr>
          <w:ilvl w:val="1"/>
          <w:numId w:val="17"/>
        </w:numPr>
        <w:spacing w:after="0" w:line="240" w:lineRule="auto"/>
        <w:rPr>
          <w:rFonts w:eastAsia="Times New Roman"/>
          <w:b/>
          <w:sz w:val="20"/>
          <w:szCs w:val="20"/>
        </w:rPr>
      </w:pPr>
      <w:r w:rsidRPr="003C601C">
        <w:rPr>
          <w:rFonts w:eastAsia="Times New Roman"/>
          <w:b/>
          <w:sz w:val="20"/>
          <w:szCs w:val="20"/>
        </w:rPr>
        <w:t>QUALITY ASSURANCE</w:t>
      </w:r>
    </w:p>
    <w:p w:rsidR="003C601C" w:rsidRPr="003C601C" w:rsidRDefault="003C601C" w:rsidP="003C601C">
      <w:pPr>
        <w:numPr>
          <w:ilvl w:val="0"/>
          <w:numId w:val="21"/>
        </w:numPr>
        <w:spacing w:after="0" w:line="240" w:lineRule="auto"/>
        <w:rPr>
          <w:rFonts w:eastAsia="Times New Roman"/>
          <w:sz w:val="20"/>
          <w:szCs w:val="20"/>
        </w:rPr>
      </w:pPr>
      <w:r w:rsidRPr="003C601C">
        <w:rPr>
          <w:rFonts w:eastAsia="Times New Roman"/>
          <w:sz w:val="20"/>
          <w:szCs w:val="20"/>
        </w:rPr>
        <w:t>Manufacturer shall be a company specializing in the supply of security turnstiles with a minimum of 10 years’ experience.</w:t>
      </w:r>
    </w:p>
    <w:p w:rsidR="003C601C" w:rsidRPr="003C601C" w:rsidRDefault="003C601C" w:rsidP="003C601C">
      <w:pPr>
        <w:numPr>
          <w:ilvl w:val="0"/>
          <w:numId w:val="21"/>
        </w:numPr>
        <w:spacing w:after="0" w:line="240" w:lineRule="auto"/>
        <w:rPr>
          <w:rFonts w:eastAsia="Times New Roman"/>
          <w:sz w:val="20"/>
          <w:szCs w:val="20"/>
        </w:rPr>
      </w:pPr>
      <w:r w:rsidRPr="003C601C">
        <w:rPr>
          <w:rFonts w:eastAsia="Times New Roman"/>
          <w:sz w:val="20"/>
          <w:szCs w:val="20"/>
        </w:rPr>
        <w:t>Installer shall have a minimum of one year experience installing similar equipment, or shall supply a factory representative during installation of the turnstile.</w:t>
      </w:r>
    </w:p>
    <w:p w:rsidR="003C601C" w:rsidRPr="003C601C" w:rsidRDefault="003C601C" w:rsidP="003C601C">
      <w:pPr>
        <w:spacing w:after="0" w:line="240" w:lineRule="auto"/>
        <w:ind w:left="180"/>
        <w:rPr>
          <w:rFonts w:eastAsia="Times New Roman"/>
          <w:sz w:val="20"/>
          <w:szCs w:val="20"/>
        </w:rPr>
      </w:pPr>
    </w:p>
    <w:p w:rsidR="003C601C" w:rsidRPr="003C601C" w:rsidRDefault="003C601C" w:rsidP="003C601C">
      <w:pPr>
        <w:numPr>
          <w:ilvl w:val="1"/>
          <w:numId w:val="17"/>
        </w:numPr>
        <w:spacing w:after="0" w:line="240" w:lineRule="auto"/>
        <w:rPr>
          <w:rFonts w:eastAsia="Times New Roman"/>
          <w:b/>
          <w:sz w:val="20"/>
          <w:szCs w:val="20"/>
        </w:rPr>
      </w:pPr>
      <w:r w:rsidRPr="003C601C">
        <w:rPr>
          <w:rFonts w:eastAsia="Times New Roman"/>
          <w:b/>
          <w:sz w:val="20"/>
          <w:szCs w:val="20"/>
        </w:rPr>
        <w:t>SUBMITTALS</w:t>
      </w:r>
    </w:p>
    <w:p w:rsidR="003C601C" w:rsidRPr="003C601C" w:rsidRDefault="003C601C" w:rsidP="003C601C">
      <w:pPr>
        <w:numPr>
          <w:ilvl w:val="0"/>
          <w:numId w:val="14"/>
        </w:numPr>
        <w:spacing w:after="0" w:line="240" w:lineRule="auto"/>
        <w:rPr>
          <w:rFonts w:eastAsia="Times New Roman"/>
          <w:sz w:val="20"/>
          <w:szCs w:val="20"/>
        </w:rPr>
      </w:pPr>
      <w:r w:rsidRPr="003C601C">
        <w:rPr>
          <w:rFonts w:eastAsia="Times New Roman"/>
          <w:sz w:val="20"/>
          <w:szCs w:val="20"/>
        </w:rPr>
        <w:t>Submit manufacturer’s descriptive literature for specified equipment, including options.</w:t>
      </w:r>
    </w:p>
    <w:p w:rsidR="003C601C" w:rsidRPr="003C601C" w:rsidRDefault="003C601C" w:rsidP="003C601C">
      <w:pPr>
        <w:numPr>
          <w:ilvl w:val="0"/>
          <w:numId w:val="14"/>
        </w:numPr>
        <w:spacing w:after="0" w:line="240" w:lineRule="auto"/>
        <w:rPr>
          <w:rFonts w:eastAsia="Times New Roman"/>
          <w:sz w:val="20"/>
          <w:szCs w:val="20"/>
        </w:rPr>
      </w:pPr>
      <w:r w:rsidRPr="003C601C">
        <w:rPr>
          <w:rFonts w:eastAsia="Times New Roman"/>
          <w:sz w:val="20"/>
          <w:szCs w:val="20"/>
        </w:rPr>
        <w:t>Provide dimensional layout, installation instructions, and anchoring instructions.</w:t>
      </w:r>
    </w:p>
    <w:p w:rsidR="003C601C" w:rsidRPr="003C601C" w:rsidRDefault="003C601C" w:rsidP="003C601C">
      <w:pPr>
        <w:numPr>
          <w:ilvl w:val="0"/>
          <w:numId w:val="14"/>
        </w:numPr>
        <w:spacing w:after="0" w:line="240" w:lineRule="auto"/>
        <w:rPr>
          <w:rFonts w:eastAsia="Times New Roman"/>
          <w:sz w:val="20"/>
          <w:szCs w:val="20"/>
        </w:rPr>
      </w:pPr>
      <w:r w:rsidRPr="003C601C">
        <w:rPr>
          <w:rFonts w:eastAsia="Times New Roman"/>
          <w:sz w:val="20"/>
          <w:szCs w:val="20"/>
        </w:rPr>
        <w:t>Provide shop drawings, if required.</w:t>
      </w:r>
    </w:p>
    <w:p w:rsidR="003C601C" w:rsidRPr="003C601C" w:rsidRDefault="003C601C" w:rsidP="003C601C">
      <w:pPr>
        <w:spacing w:after="0" w:line="240" w:lineRule="auto"/>
        <w:ind w:left="180"/>
        <w:rPr>
          <w:rFonts w:eastAsia="Times New Roman"/>
          <w:sz w:val="20"/>
          <w:szCs w:val="20"/>
        </w:rPr>
      </w:pPr>
    </w:p>
    <w:p w:rsidR="003C601C" w:rsidRPr="003C601C" w:rsidRDefault="003C601C" w:rsidP="003C601C">
      <w:pPr>
        <w:numPr>
          <w:ilvl w:val="1"/>
          <w:numId w:val="17"/>
        </w:numPr>
        <w:spacing w:after="0" w:line="240" w:lineRule="auto"/>
        <w:rPr>
          <w:rFonts w:eastAsia="Times New Roman"/>
          <w:b/>
          <w:sz w:val="20"/>
          <w:szCs w:val="20"/>
        </w:rPr>
      </w:pPr>
      <w:r w:rsidRPr="003C601C">
        <w:rPr>
          <w:rFonts w:eastAsia="Times New Roman"/>
          <w:b/>
          <w:sz w:val="20"/>
          <w:szCs w:val="20"/>
        </w:rPr>
        <w:t>DELIVERY, STORAGE AND HANDLING</w:t>
      </w:r>
    </w:p>
    <w:p w:rsidR="003C601C" w:rsidRPr="003C601C" w:rsidRDefault="003C601C" w:rsidP="003C601C">
      <w:pPr>
        <w:numPr>
          <w:ilvl w:val="0"/>
          <w:numId w:val="15"/>
        </w:numPr>
        <w:spacing w:after="0" w:line="240" w:lineRule="auto"/>
        <w:rPr>
          <w:rFonts w:eastAsia="Times New Roman"/>
          <w:sz w:val="20"/>
          <w:szCs w:val="20"/>
        </w:rPr>
      </w:pPr>
      <w:r w:rsidRPr="003C601C">
        <w:rPr>
          <w:rFonts w:eastAsia="Times New Roman"/>
          <w:sz w:val="20"/>
          <w:szCs w:val="20"/>
        </w:rPr>
        <w:t>Deliver materials to job site in manufacturer’s packaging undamaged, complete with installation instructions.</w:t>
      </w:r>
    </w:p>
    <w:p w:rsidR="003C601C" w:rsidRPr="003C601C" w:rsidRDefault="003C601C" w:rsidP="003C601C">
      <w:pPr>
        <w:numPr>
          <w:ilvl w:val="0"/>
          <w:numId w:val="15"/>
        </w:numPr>
        <w:spacing w:after="0" w:line="240" w:lineRule="auto"/>
        <w:rPr>
          <w:rFonts w:eastAsia="Times New Roman"/>
          <w:sz w:val="20"/>
          <w:szCs w:val="20"/>
        </w:rPr>
      </w:pPr>
      <w:r w:rsidRPr="003C601C">
        <w:rPr>
          <w:rFonts w:eastAsia="Times New Roman"/>
          <w:sz w:val="20"/>
          <w:szCs w:val="20"/>
        </w:rPr>
        <w:t>Store off ground, under cover, protected from weather, construction activities and debris.</w:t>
      </w:r>
    </w:p>
    <w:p w:rsidR="003C601C" w:rsidRPr="003C601C" w:rsidRDefault="003C601C" w:rsidP="003C601C">
      <w:pPr>
        <w:numPr>
          <w:ilvl w:val="0"/>
          <w:numId w:val="15"/>
        </w:numPr>
        <w:spacing w:after="0" w:line="240" w:lineRule="auto"/>
        <w:rPr>
          <w:rFonts w:eastAsia="Times New Roman"/>
          <w:sz w:val="20"/>
          <w:szCs w:val="20"/>
        </w:rPr>
      </w:pPr>
      <w:r w:rsidRPr="003C601C">
        <w:rPr>
          <w:rFonts w:eastAsia="Times New Roman"/>
          <w:sz w:val="20"/>
          <w:szCs w:val="20"/>
        </w:rPr>
        <w:t xml:space="preserve">Use forklift and pallet jack equipment as required for moving. </w:t>
      </w:r>
    </w:p>
    <w:p w:rsidR="003C601C" w:rsidRPr="003C601C" w:rsidRDefault="003C601C" w:rsidP="003C601C">
      <w:pPr>
        <w:spacing w:after="0" w:line="240" w:lineRule="auto"/>
        <w:ind w:left="180"/>
        <w:rPr>
          <w:rFonts w:eastAsia="Times New Roman"/>
          <w:sz w:val="20"/>
          <w:szCs w:val="20"/>
        </w:rPr>
      </w:pPr>
    </w:p>
    <w:p w:rsidR="003C601C" w:rsidRPr="003C601C" w:rsidRDefault="003C601C" w:rsidP="003C601C">
      <w:pPr>
        <w:numPr>
          <w:ilvl w:val="1"/>
          <w:numId w:val="17"/>
        </w:numPr>
        <w:spacing w:after="0" w:line="240" w:lineRule="auto"/>
        <w:rPr>
          <w:rFonts w:eastAsia="Times New Roman"/>
          <w:b/>
          <w:sz w:val="20"/>
          <w:szCs w:val="20"/>
        </w:rPr>
      </w:pPr>
      <w:r w:rsidRPr="003C601C">
        <w:rPr>
          <w:rFonts w:eastAsia="Times New Roman"/>
          <w:b/>
          <w:sz w:val="20"/>
          <w:szCs w:val="20"/>
        </w:rPr>
        <w:t>PROJECT/SITE CONDITIONS</w:t>
      </w:r>
    </w:p>
    <w:p w:rsidR="003C601C" w:rsidRPr="003C601C" w:rsidRDefault="003C601C" w:rsidP="003C601C">
      <w:pPr>
        <w:spacing w:after="0" w:line="240" w:lineRule="auto"/>
        <w:ind w:left="180" w:firstLine="390"/>
        <w:rPr>
          <w:rFonts w:eastAsia="Times New Roman"/>
          <w:sz w:val="20"/>
          <w:szCs w:val="20"/>
        </w:rPr>
      </w:pPr>
      <w:r w:rsidRPr="003C601C">
        <w:rPr>
          <w:rFonts w:eastAsia="Times New Roman"/>
          <w:sz w:val="20"/>
          <w:szCs w:val="20"/>
        </w:rPr>
        <w:t>Install the FMST on a level concrete pad.</w:t>
      </w:r>
    </w:p>
    <w:p w:rsidR="003C601C" w:rsidRPr="003C601C" w:rsidRDefault="003C601C" w:rsidP="003C601C">
      <w:pPr>
        <w:spacing w:after="0" w:line="240" w:lineRule="auto"/>
        <w:rPr>
          <w:rFonts w:eastAsia="Times New Roman"/>
          <w:sz w:val="20"/>
          <w:szCs w:val="20"/>
        </w:rPr>
      </w:pPr>
    </w:p>
    <w:p w:rsidR="003C601C" w:rsidRPr="003C601C" w:rsidRDefault="003C601C" w:rsidP="003C601C">
      <w:pPr>
        <w:keepNext/>
        <w:numPr>
          <w:ilvl w:val="1"/>
          <w:numId w:val="17"/>
        </w:numPr>
        <w:spacing w:after="0" w:line="240" w:lineRule="auto"/>
        <w:outlineLvl w:val="5"/>
        <w:rPr>
          <w:rFonts w:eastAsia="Times New Roman"/>
          <w:b/>
          <w:sz w:val="20"/>
          <w:szCs w:val="20"/>
        </w:rPr>
      </w:pPr>
      <w:r w:rsidRPr="003C601C">
        <w:rPr>
          <w:rFonts w:eastAsia="Times New Roman"/>
          <w:b/>
          <w:sz w:val="20"/>
          <w:szCs w:val="20"/>
        </w:rPr>
        <w:t>WARRANTY</w:t>
      </w:r>
    </w:p>
    <w:p w:rsidR="003C601C" w:rsidRPr="003C601C" w:rsidRDefault="003C601C" w:rsidP="003C601C">
      <w:pPr>
        <w:spacing w:after="0" w:line="240" w:lineRule="auto"/>
        <w:ind w:left="570"/>
        <w:rPr>
          <w:rFonts w:eastAsia="Times New Roman"/>
          <w:sz w:val="20"/>
          <w:szCs w:val="20"/>
        </w:rPr>
      </w:pPr>
      <w:r w:rsidRPr="003C601C">
        <w:rPr>
          <w:rFonts w:eastAsia="Times New Roman"/>
          <w:sz w:val="20"/>
          <w:szCs w:val="20"/>
        </w:rPr>
        <w:t xml:space="preserve">Alvarado warranties its products against defects in material and workmanship for a period of one (1) year from the date of invoicing. The warranty covers defects in materials and workmanship and does not cover freight, labor or incidental costs. Obtain full warranty terms from Alvarado. </w:t>
      </w:r>
    </w:p>
    <w:p w:rsidR="003C601C" w:rsidRPr="003C601C" w:rsidRDefault="003C601C" w:rsidP="003C601C">
      <w:pPr>
        <w:spacing w:after="0" w:line="240" w:lineRule="auto"/>
        <w:ind w:left="570"/>
        <w:rPr>
          <w:rFonts w:eastAsia="Times New Roman"/>
          <w:sz w:val="20"/>
          <w:szCs w:val="20"/>
        </w:rPr>
      </w:pPr>
    </w:p>
    <w:p w:rsidR="003C601C" w:rsidRPr="003C601C" w:rsidRDefault="003C601C" w:rsidP="003C601C">
      <w:pPr>
        <w:spacing w:after="0" w:line="240" w:lineRule="auto"/>
        <w:rPr>
          <w:rFonts w:eastAsia="Times New Roman"/>
          <w:b/>
          <w:sz w:val="20"/>
          <w:szCs w:val="20"/>
          <w:u w:val="single"/>
        </w:rPr>
      </w:pPr>
      <w:r w:rsidRPr="003C601C">
        <w:rPr>
          <w:rFonts w:eastAsia="Times New Roman"/>
          <w:b/>
          <w:sz w:val="20"/>
          <w:szCs w:val="20"/>
          <w:u w:val="single"/>
        </w:rPr>
        <w:t>PART II – PRODUCTS</w:t>
      </w:r>
    </w:p>
    <w:p w:rsidR="003C601C" w:rsidRPr="003C601C" w:rsidRDefault="003C601C" w:rsidP="003C601C">
      <w:pPr>
        <w:spacing w:after="0" w:line="240" w:lineRule="auto"/>
        <w:rPr>
          <w:rFonts w:eastAsia="Times New Roman"/>
          <w:sz w:val="20"/>
          <w:szCs w:val="20"/>
        </w:rPr>
      </w:pPr>
    </w:p>
    <w:p w:rsidR="003C601C" w:rsidRPr="003C601C" w:rsidRDefault="003C601C" w:rsidP="003C601C">
      <w:pPr>
        <w:numPr>
          <w:ilvl w:val="1"/>
          <w:numId w:val="16"/>
        </w:numPr>
        <w:spacing w:after="0" w:line="240" w:lineRule="auto"/>
        <w:rPr>
          <w:rFonts w:eastAsia="Times New Roman"/>
          <w:b/>
          <w:sz w:val="20"/>
          <w:szCs w:val="20"/>
        </w:rPr>
      </w:pPr>
      <w:r w:rsidRPr="003C601C">
        <w:rPr>
          <w:rFonts w:eastAsia="Times New Roman"/>
          <w:b/>
          <w:sz w:val="20"/>
          <w:szCs w:val="20"/>
        </w:rPr>
        <w:t>MANUFACTURER</w:t>
      </w:r>
    </w:p>
    <w:p w:rsidR="003C601C" w:rsidRPr="003C601C" w:rsidRDefault="003C601C" w:rsidP="003C601C">
      <w:pPr>
        <w:spacing w:after="0" w:line="240" w:lineRule="auto"/>
        <w:ind w:left="555"/>
        <w:rPr>
          <w:rFonts w:eastAsia="Times New Roman"/>
          <w:sz w:val="20"/>
          <w:szCs w:val="20"/>
        </w:rPr>
      </w:pPr>
      <w:r w:rsidRPr="003C601C">
        <w:rPr>
          <w:rFonts w:eastAsia="Times New Roman"/>
          <w:sz w:val="20"/>
          <w:szCs w:val="20"/>
        </w:rPr>
        <w:t xml:space="preserve">Alvarado Mfg. Co., Inc. </w:t>
      </w:r>
      <w:smartTag w:uri="urn:schemas-microsoft-com:office:smarttags" w:element="address">
        <w:smartTag w:uri="urn:schemas-microsoft-com:office:smarttags" w:element="Street">
          <w:r w:rsidRPr="003C601C">
            <w:rPr>
              <w:rFonts w:eastAsia="Times New Roman"/>
              <w:sz w:val="20"/>
              <w:szCs w:val="20"/>
            </w:rPr>
            <w:t>12660 Colony Street</w:t>
          </w:r>
        </w:smartTag>
        <w:r w:rsidRPr="003C601C">
          <w:rPr>
            <w:rFonts w:eastAsia="Times New Roman"/>
            <w:sz w:val="20"/>
            <w:szCs w:val="20"/>
          </w:rPr>
          <w:t xml:space="preserve">, </w:t>
        </w:r>
        <w:smartTag w:uri="urn:schemas-microsoft-com:office:smarttags" w:element="City">
          <w:r w:rsidRPr="003C601C">
            <w:rPr>
              <w:rFonts w:eastAsia="Times New Roman"/>
              <w:sz w:val="20"/>
              <w:szCs w:val="20"/>
            </w:rPr>
            <w:t>Chino</w:t>
          </w:r>
        </w:smartTag>
        <w:r w:rsidRPr="003C601C">
          <w:rPr>
            <w:rFonts w:eastAsia="Times New Roman"/>
            <w:sz w:val="20"/>
            <w:szCs w:val="20"/>
          </w:rPr>
          <w:t xml:space="preserve">, </w:t>
        </w:r>
        <w:smartTag w:uri="urn:schemas-microsoft-com:office:smarttags" w:element="State">
          <w:r w:rsidRPr="003C601C">
            <w:rPr>
              <w:rFonts w:eastAsia="Times New Roman"/>
              <w:sz w:val="20"/>
              <w:szCs w:val="20"/>
            </w:rPr>
            <w:t>CA</w:t>
          </w:r>
        </w:smartTag>
        <w:r w:rsidRPr="003C601C">
          <w:rPr>
            <w:rFonts w:eastAsia="Times New Roman"/>
            <w:sz w:val="20"/>
            <w:szCs w:val="20"/>
          </w:rPr>
          <w:t xml:space="preserve"> </w:t>
        </w:r>
        <w:smartTag w:uri="urn:schemas-microsoft-com:office:smarttags" w:element="PostalCode">
          <w:r w:rsidRPr="003C601C">
            <w:rPr>
              <w:rFonts w:eastAsia="Times New Roman"/>
              <w:sz w:val="20"/>
              <w:szCs w:val="20"/>
            </w:rPr>
            <w:t>91710</w:t>
          </w:r>
        </w:smartTag>
      </w:smartTag>
      <w:r w:rsidRPr="003C601C">
        <w:rPr>
          <w:rFonts w:eastAsia="Times New Roman"/>
          <w:sz w:val="20"/>
          <w:szCs w:val="20"/>
        </w:rPr>
        <w:t>.</w:t>
      </w:r>
    </w:p>
    <w:p w:rsidR="003C601C" w:rsidRPr="003C601C" w:rsidRDefault="003C601C" w:rsidP="003C601C">
      <w:pPr>
        <w:spacing w:after="0" w:line="240" w:lineRule="auto"/>
        <w:rPr>
          <w:rFonts w:eastAsia="Times New Roman"/>
          <w:sz w:val="20"/>
          <w:szCs w:val="20"/>
        </w:rPr>
      </w:pPr>
    </w:p>
    <w:p w:rsidR="003C601C" w:rsidRPr="003C601C" w:rsidRDefault="003C601C" w:rsidP="003C601C">
      <w:pPr>
        <w:numPr>
          <w:ilvl w:val="1"/>
          <w:numId w:val="16"/>
        </w:numPr>
        <w:spacing w:after="0" w:line="240" w:lineRule="auto"/>
        <w:rPr>
          <w:rFonts w:eastAsia="Times New Roman"/>
          <w:b/>
          <w:sz w:val="20"/>
          <w:szCs w:val="20"/>
        </w:rPr>
      </w:pPr>
      <w:r w:rsidRPr="003C601C">
        <w:rPr>
          <w:rFonts w:eastAsia="Times New Roman"/>
          <w:b/>
          <w:sz w:val="20"/>
          <w:szCs w:val="20"/>
        </w:rPr>
        <w:t>PRODUCT</w:t>
      </w:r>
    </w:p>
    <w:p w:rsidR="003C601C" w:rsidRPr="003C601C" w:rsidRDefault="003C601C" w:rsidP="003C601C">
      <w:pPr>
        <w:spacing w:after="0" w:line="240" w:lineRule="auto"/>
        <w:ind w:left="555"/>
        <w:jc w:val="both"/>
        <w:rPr>
          <w:rFonts w:eastAsia="Times New Roman"/>
          <w:i/>
          <w:sz w:val="20"/>
          <w:szCs w:val="20"/>
        </w:rPr>
      </w:pPr>
      <w:r w:rsidRPr="003C601C">
        <w:rPr>
          <w:rFonts w:eastAsia="Times New Roman"/>
          <w:sz w:val="20"/>
          <w:szCs w:val="20"/>
        </w:rPr>
        <w:t xml:space="preserve">FMST-3 Full Height Turnstile, no substitutions. Features of the turnstile shall include: horizontal opening inspection cover; key lock control to allow field configurable rotation; self-adjusting speed control with self-centering. </w:t>
      </w:r>
      <w:r w:rsidRPr="003C601C">
        <w:rPr>
          <w:rFonts w:eastAsia="Times New Roman"/>
          <w:i/>
          <w:sz w:val="20"/>
          <w:szCs w:val="20"/>
          <w:u w:val="single"/>
        </w:rPr>
        <w:t>Note</w:t>
      </w:r>
      <w:r w:rsidRPr="003C601C">
        <w:rPr>
          <w:rFonts w:eastAsia="Times New Roman"/>
          <w:sz w:val="20"/>
          <w:szCs w:val="20"/>
        </w:rPr>
        <w:t>: A roto that self-centers through spinning and settling is not acceptable. The turnstile shall rotate only once and shall self-center when the roto is spun with up to 250lbs of force.</w:t>
      </w:r>
    </w:p>
    <w:p w:rsidR="003C601C" w:rsidRPr="003C601C" w:rsidRDefault="003C601C" w:rsidP="003C601C">
      <w:pPr>
        <w:spacing w:after="0" w:line="240" w:lineRule="auto"/>
        <w:rPr>
          <w:rFonts w:eastAsia="Times New Roman"/>
          <w:sz w:val="20"/>
          <w:szCs w:val="20"/>
        </w:rPr>
      </w:pPr>
    </w:p>
    <w:p w:rsidR="003C601C" w:rsidRPr="003C601C" w:rsidRDefault="003C601C" w:rsidP="003C601C">
      <w:pPr>
        <w:numPr>
          <w:ilvl w:val="1"/>
          <w:numId w:val="16"/>
        </w:numPr>
        <w:spacing w:after="0" w:line="240" w:lineRule="auto"/>
        <w:rPr>
          <w:rFonts w:eastAsia="Times New Roman"/>
          <w:b/>
          <w:sz w:val="20"/>
          <w:szCs w:val="20"/>
        </w:rPr>
      </w:pPr>
      <w:r w:rsidRPr="003C601C">
        <w:rPr>
          <w:rFonts w:eastAsia="Times New Roman"/>
          <w:b/>
          <w:sz w:val="20"/>
          <w:szCs w:val="20"/>
        </w:rPr>
        <w:t>CONSTRUCTION</w:t>
      </w:r>
    </w:p>
    <w:p w:rsidR="003C601C" w:rsidRPr="003C601C" w:rsidRDefault="003C601C" w:rsidP="003C601C">
      <w:pPr>
        <w:numPr>
          <w:ilvl w:val="0"/>
          <w:numId w:val="25"/>
        </w:numPr>
        <w:spacing w:after="0" w:line="240" w:lineRule="auto"/>
        <w:rPr>
          <w:rFonts w:eastAsia="Times New Roman"/>
          <w:sz w:val="20"/>
          <w:szCs w:val="20"/>
        </w:rPr>
      </w:pPr>
      <w:r w:rsidRPr="003C601C">
        <w:rPr>
          <w:rFonts w:eastAsia="Times New Roman"/>
          <w:sz w:val="20"/>
          <w:szCs w:val="20"/>
          <w:u w:val="single"/>
        </w:rPr>
        <w:t>Top Channel</w:t>
      </w:r>
      <w:r w:rsidRPr="003C601C">
        <w:rPr>
          <w:rFonts w:eastAsia="Times New Roman"/>
          <w:sz w:val="20"/>
          <w:szCs w:val="20"/>
        </w:rPr>
        <w:t>:</w:t>
      </w:r>
    </w:p>
    <w:p w:rsidR="003C601C" w:rsidRPr="003C601C" w:rsidRDefault="003C601C" w:rsidP="003C601C">
      <w:pPr>
        <w:numPr>
          <w:ilvl w:val="0"/>
          <w:numId w:val="26"/>
        </w:numPr>
        <w:tabs>
          <w:tab w:val="num" w:pos="1080"/>
        </w:tabs>
        <w:spacing w:after="0" w:line="240" w:lineRule="auto"/>
        <w:ind w:left="1080"/>
        <w:jc w:val="both"/>
        <w:rPr>
          <w:rFonts w:eastAsia="Times New Roman"/>
          <w:sz w:val="20"/>
          <w:szCs w:val="20"/>
        </w:rPr>
      </w:pPr>
      <w:r w:rsidRPr="003C601C">
        <w:rPr>
          <w:rFonts w:eastAsia="Times New Roman"/>
          <w:sz w:val="20"/>
          <w:szCs w:val="20"/>
        </w:rPr>
        <w:t>The top channel frame shall be a 7" wide, 4-gauge, steel U-channel powder coated in a zinc-rich powder coat.</w:t>
      </w:r>
    </w:p>
    <w:p w:rsidR="003C601C" w:rsidRPr="003C601C" w:rsidRDefault="003C601C" w:rsidP="003C601C">
      <w:pPr>
        <w:numPr>
          <w:ilvl w:val="0"/>
          <w:numId w:val="26"/>
        </w:numPr>
        <w:tabs>
          <w:tab w:val="num" w:pos="1080"/>
        </w:tabs>
        <w:spacing w:after="0" w:line="240" w:lineRule="auto"/>
        <w:ind w:left="1080"/>
        <w:jc w:val="both"/>
        <w:rPr>
          <w:rFonts w:eastAsia="Times New Roman"/>
          <w:sz w:val="20"/>
          <w:szCs w:val="20"/>
        </w:rPr>
      </w:pPr>
      <w:r w:rsidRPr="003C601C">
        <w:rPr>
          <w:rFonts w:eastAsia="Times New Roman"/>
          <w:sz w:val="20"/>
          <w:szCs w:val="20"/>
        </w:rPr>
        <w:t>The top channel cover system shall slide apart horizontally, providing access to the interior of the top channel without having to lift the cover vertically when removing. The top channel cover shall be fabricated from 16-gauge, #304 stainless steel.</w:t>
      </w:r>
    </w:p>
    <w:p w:rsidR="003C601C" w:rsidRPr="003C601C" w:rsidRDefault="003C601C" w:rsidP="003C601C">
      <w:pPr>
        <w:numPr>
          <w:ilvl w:val="0"/>
          <w:numId w:val="25"/>
        </w:numPr>
        <w:spacing w:after="0" w:line="240" w:lineRule="auto"/>
        <w:rPr>
          <w:rFonts w:eastAsia="Times New Roman"/>
          <w:sz w:val="20"/>
          <w:szCs w:val="20"/>
          <w:u w:val="single"/>
        </w:rPr>
      </w:pPr>
      <w:r w:rsidRPr="003C601C">
        <w:rPr>
          <w:rFonts w:eastAsia="Times New Roman"/>
          <w:sz w:val="20"/>
          <w:szCs w:val="20"/>
          <w:u w:val="single"/>
        </w:rPr>
        <w:t>Yoke (Curved Section)</w:t>
      </w:r>
      <w:r w:rsidRPr="003C601C">
        <w:rPr>
          <w:rFonts w:eastAsia="Times New Roman"/>
          <w:sz w:val="20"/>
          <w:szCs w:val="20"/>
        </w:rPr>
        <w:t>:</w:t>
      </w:r>
    </w:p>
    <w:p w:rsidR="003C601C" w:rsidRPr="003C601C" w:rsidRDefault="003C601C" w:rsidP="003C601C">
      <w:pPr>
        <w:numPr>
          <w:ilvl w:val="0"/>
          <w:numId w:val="27"/>
        </w:numPr>
        <w:tabs>
          <w:tab w:val="num" w:pos="1080"/>
        </w:tabs>
        <w:spacing w:after="0" w:line="240" w:lineRule="auto"/>
        <w:ind w:left="1080"/>
        <w:jc w:val="both"/>
        <w:rPr>
          <w:rFonts w:eastAsia="Times New Roman"/>
          <w:sz w:val="20"/>
          <w:szCs w:val="20"/>
        </w:rPr>
      </w:pPr>
      <w:r w:rsidRPr="003C601C">
        <w:rPr>
          <w:rFonts w:eastAsia="Times New Roman"/>
          <w:sz w:val="20"/>
          <w:szCs w:val="20"/>
        </w:rPr>
        <w:t>The yoke is a fully welded single assembly consisting of 16 vertical tubes notched and welded to two upper and lower horizontal tubes. Two 3/16”” x 1” steel straps are welded to the vertical tubes for support. Vertical and horizontal tubes are fabricated from 1.75” OD x 16-gauge steel (or #304 stainless steel) tubing. No external fasteners are used in the construction of the yoke.</w:t>
      </w:r>
    </w:p>
    <w:p w:rsidR="003C601C" w:rsidRPr="003C601C" w:rsidRDefault="003C601C" w:rsidP="003C601C">
      <w:pPr>
        <w:numPr>
          <w:ilvl w:val="0"/>
          <w:numId w:val="25"/>
        </w:numPr>
        <w:spacing w:after="0" w:line="240" w:lineRule="auto"/>
        <w:rPr>
          <w:rFonts w:eastAsia="Times New Roman"/>
          <w:sz w:val="20"/>
          <w:szCs w:val="20"/>
          <w:u w:val="single"/>
        </w:rPr>
      </w:pPr>
      <w:r w:rsidRPr="003C601C">
        <w:rPr>
          <w:rFonts w:eastAsia="Times New Roman"/>
          <w:sz w:val="20"/>
          <w:szCs w:val="20"/>
          <w:u w:val="single"/>
        </w:rPr>
        <w:t>Roto (Rotating Section):</w:t>
      </w:r>
    </w:p>
    <w:p w:rsidR="003C601C" w:rsidRPr="003C601C" w:rsidRDefault="003C601C" w:rsidP="003C601C">
      <w:pPr>
        <w:numPr>
          <w:ilvl w:val="0"/>
          <w:numId w:val="28"/>
        </w:numPr>
        <w:tabs>
          <w:tab w:val="num" w:pos="1080"/>
        </w:tabs>
        <w:spacing w:after="0" w:line="240" w:lineRule="auto"/>
        <w:ind w:left="1080"/>
        <w:jc w:val="both"/>
        <w:rPr>
          <w:rFonts w:eastAsia="Times New Roman"/>
          <w:b/>
          <w:i/>
          <w:sz w:val="20"/>
          <w:szCs w:val="20"/>
        </w:rPr>
      </w:pPr>
      <w:r w:rsidRPr="003C601C">
        <w:rPr>
          <w:rFonts w:eastAsia="Times New Roman"/>
          <w:sz w:val="20"/>
          <w:szCs w:val="20"/>
        </w:rPr>
        <w:t xml:space="preserve">The roto (rotating section) shall be an all welded single assembly, not multiple assemblies bolted together. It shall consist of four vertical groupings of arms, with each arm notched and welded vertically to a vertical 3" x 3/16" wall tube. Each grouping of arms shall be positioned 90 degrees apart from one another and shall consist of 13 arms (52 total arms per roto). Each arm shall be 14-gauge; 1 3/4" OD steel tubing. Arms shall have either welded metal caps (powder coated or stainless steel models) or ribbed, force-fit plastic caps (galvanized models). No external fasteners shall be used in the fabrication of the roto section. </w:t>
      </w:r>
    </w:p>
    <w:p w:rsidR="003C601C" w:rsidRPr="003C601C" w:rsidRDefault="003C601C" w:rsidP="003C601C">
      <w:pPr>
        <w:numPr>
          <w:ilvl w:val="0"/>
          <w:numId w:val="25"/>
        </w:numPr>
        <w:spacing w:after="0" w:line="240" w:lineRule="auto"/>
        <w:rPr>
          <w:rFonts w:eastAsia="Times New Roman"/>
          <w:sz w:val="20"/>
          <w:szCs w:val="20"/>
          <w:u w:val="single"/>
        </w:rPr>
      </w:pPr>
      <w:r w:rsidRPr="003C601C">
        <w:rPr>
          <w:rFonts w:eastAsia="Times New Roman"/>
          <w:sz w:val="20"/>
          <w:szCs w:val="20"/>
          <w:u w:val="single"/>
        </w:rPr>
        <w:t>Bottom Bearing Assembly</w:t>
      </w:r>
      <w:r w:rsidRPr="003C601C">
        <w:rPr>
          <w:rFonts w:eastAsia="Times New Roman"/>
          <w:sz w:val="20"/>
          <w:szCs w:val="20"/>
        </w:rPr>
        <w:t>:</w:t>
      </w:r>
    </w:p>
    <w:p w:rsidR="003C601C" w:rsidRPr="003C601C" w:rsidRDefault="003C601C" w:rsidP="003C601C">
      <w:pPr>
        <w:numPr>
          <w:ilvl w:val="0"/>
          <w:numId w:val="31"/>
        </w:numPr>
        <w:tabs>
          <w:tab w:val="num" w:pos="1080"/>
        </w:tabs>
        <w:spacing w:after="0" w:line="240" w:lineRule="auto"/>
        <w:ind w:left="1080"/>
        <w:jc w:val="both"/>
        <w:rPr>
          <w:rFonts w:eastAsia="Times New Roman"/>
          <w:b/>
          <w:i/>
          <w:sz w:val="20"/>
          <w:szCs w:val="20"/>
        </w:rPr>
      </w:pPr>
      <w:r w:rsidRPr="003C601C">
        <w:rPr>
          <w:rFonts w:eastAsia="Times New Roman"/>
          <w:sz w:val="20"/>
          <w:szCs w:val="20"/>
        </w:rPr>
        <w:t xml:space="preserve">The bottom bearing assembly shall consist of a sealed inter-ring, bearing a bearing shaft which fits into the underside of the roto, and bottom bearing housing and cover. </w:t>
      </w:r>
    </w:p>
    <w:p w:rsidR="003C601C" w:rsidRPr="003C601C" w:rsidRDefault="003C601C" w:rsidP="003C601C">
      <w:pPr>
        <w:numPr>
          <w:ilvl w:val="0"/>
          <w:numId w:val="25"/>
        </w:numPr>
        <w:spacing w:after="0" w:line="240" w:lineRule="auto"/>
        <w:rPr>
          <w:rFonts w:eastAsia="Times New Roman"/>
          <w:sz w:val="20"/>
          <w:szCs w:val="20"/>
          <w:u w:val="single"/>
        </w:rPr>
      </w:pPr>
      <w:r w:rsidRPr="003C601C">
        <w:rPr>
          <w:rFonts w:eastAsia="Times New Roman"/>
          <w:sz w:val="20"/>
          <w:szCs w:val="20"/>
          <w:u w:val="single"/>
        </w:rPr>
        <w:t>OV (Barrier)</w:t>
      </w:r>
    </w:p>
    <w:p w:rsidR="003C601C" w:rsidRPr="003C601C" w:rsidRDefault="003C601C" w:rsidP="003C601C">
      <w:pPr>
        <w:numPr>
          <w:ilvl w:val="0"/>
          <w:numId w:val="29"/>
        </w:numPr>
        <w:tabs>
          <w:tab w:val="num" w:pos="1080"/>
        </w:tabs>
        <w:spacing w:after="0" w:line="240" w:lineRule="auto"/>
        <w:ind w:left="1080"/>
        <w:jc w:val="both"/>
        <w:rPr>
          <w:rFonts w:eastAsia="Times New Roman"/>
          <w:b/>
          <w:i/>
          <w:sz w:val="20"/>
          <w:szCs w:val="20"/>
        </w:rPr>
      </w:pPr>
      <w:r w:rsidRPr="003C601C">
        <w:rPr>
          <w:rFonts w:eastAsia="Times New Roman"/>
          <w:sz w:val="20"/>
          <w:szCs w:val="20"/>
        </w:rPr>
        <w:t>The OV (barrier section) shall be an all welded single assembly. It shall consist of 13 arms notched and then welded to a 3"OD x 3/16" wall steel vertical tube. The arms shall be constructed from 1 3/4" OD x 14-gauge steel tubing. Arms shall have either welded metal caps (powder coated or stainless steel models) or ribbed, force-fit plastic caps (galvanized models). No external fasteners shall be used in the fabrication of the OV section.</w:t>
      </w:r>
    </w:p>
    <w:p w:rsidR="003C601C" w:rsidRPr="003C601C" w:rsidRDefault="003C601C" w:rsidP="003C601C">
      <w:pPr>
        <w:numPr>
          <w:ilvl w:val="0"/>
          <w:numId w:val="25"/>
        </w:numPr>
        <w:spacing w:after="0" w:line="240" w:lineRule="auto"/>
        <w:rPr>
          <w:rFonts w:eastAsia="Times New Roman"/>
          <w:sz w:val="20"/>
          <w:szCs w:val="20"/>
          <w:u w:val="single"/>
        </w:rPr>
      </w:pPr>
      <w:r w:rsidRPr="003C601C">
        <w:rPr>
          <w:rFonts w:eastAsia="Times New Roman"/>
          <w:sz w:val="20"/>
          <w:szCs w:val="20"/>
          <w:u w:val="single"/>
        </w:rPr>
        <w:t>Yoke Guard Plate</w:t>
      </w:r>
    </w:p>
    <w:p w:rsidR="003C601C" w:rsidRPr="003C601C" w:rsidRDefault="003C601C" w:rsidP="003C601C">
      <w:pPr>
        <w:numPr>
          <w:ilvl w:val="0"/>
          <w:numId w:val="30"/>
        </w:numPr>
        <w:tabs>
          <w:tab w:val="num" w:pos="1080"/>
        </w:tabs>
        <w:spacing w:after="0" w:line="240" w:lineRule="auto"/>
        <w:ind w:left="1080"/>
        <w:jc w:val="both"/>
        <w:rPr>
          <w:rFonts w:eastAsia="Times New Roman"/>
          <w:b/>
          <w:i/>
          <w:sz w:val="20"/>
          <w:szCs w:val="20"/>
        </w:rPr>
      </w:pPr>
      <w:r w:rsidRPr="003C601C">
        <w:rPr>
          <w:rFonts w:eastAsia="Times New Roman"/>
          <w:sz w:val="20"/>
          <w:szCs w:val="20"/>
        </w:rPr>
        <w:t xml:space="preserve">The yoke guard plate is a single piece of 16-gauge steel that bolts to the underside of the top channel assembly and the top of the yoke. </w:t>
      </w:r>
    </w:p>
    <w:p w:rsidR="003C601C" w:rsidRPr="003C601C" w:rsidRDefault="003C601C" w:rsidP="003C601C">
      <w:pPr>
        <w:spacing w:after="0" w:line="240" w:lineRule="auto"/>
        <w:ind w:left="720"/>
        <w:jc w:val="both"/>
        <w:rPr>
          <w:rFonts w:eastAsia="Times New Roman"/>
          <w:b/>
          <w:i/>
          <w:sz w:val="20"/>
          <w:szCs w:val="20"/>
        </w:rPr>
      </w:pPr>
    </w:p>
    <w:p w:rsidR="003C601C" w:rsidRPr="003C601C" w:rsidRDefault="003C601C" w:rsidP="003C601C">
      <w:pPr>
        <w:numPr>
          <w:ilvl w:val="1"/>
          <w:numId w:val="16"/>
        </w:numPr>
        <w:spacing w:after="0" w:line="240" w:lineRule="auto"/>
        <w:rPr>
          <w:rFonts w:eastAsia="Times New Roman"/>
          <w:b/>
          <w:sz w:val="20"/>
          <w:szCs w:val="20"/>
        </w:rPr>
      </w:pPr>
      <w:r w:rsidRPr="003C601C">
        <w:rPr>
          <w:rFonts w:eastAsia="Times New Roman"/>
          <w:b/>
          <w:sz w:val="20"/>
          <w:szCs w:val="20"/>
        </w:rPr>
        <w:t>EQUIPMENT</w:t>
      </w:r>
    </w:p>
    <w:p w:rsidR="003C601C" w:rsidRPr="003C601C" w:rsidRDefault="003C601C" w:rsidP="003C601C">
      <w:pPr>
        <w:numPr>
          <w:ilvl w:val="0"/>
          <w:numId w:val="22"/>
        </w:numPr>
        <w:spacing w:after="0" w:line="240" w:lineRule="auto"/>
        <w:rPr>
          <w:rFonts w:eastAsia="Times New Roman"/>
          <w:sz w:val="20"/>
          <w:szCs w:val="20"/>
        </w:rPr>
      </w:pPr>
      <w:r w:rsidRPr="003C601C">
        <w:rPr>
          <w:rFonts w:eastAsia="Times New Roman"/>
          <w:sz w:val="20"/>
          <w:szCs w:val="20"/>
          <w:u w:val="single"/>
        </w:rPr>
        <w:t>General</w:t>
      </w:r>
      <w:r w:rsidRPr="003C601C">
        <w:rPr>
          <w:rFonts w:eastAsia="Times New Roman"/>
          <w:sz w:val="20"/>
          <w:szCs w:val="20"/>
        </w:rPr>
        <w:t xml:space="preserve">: The turnstile shall have key lock control to allow field configurable rotation. The turnstile shall have the ability to provide free passage in both directions; free passage in one direction and no passage in the opposite direction; or no passage in both directions. </w:t>
      </w:r>
    </w:p>
    <w:p w:rsidR="003C601C" w:rsidRPr="003C601C" w:rsidRDefault="003C601C" w:rsidP="003C601C">
      <w:pPr>
        <w:numPr>
          <w:ilvl w:val="0"/>
          <w:numId w:val="22"/>
        </w:numPr>
        <w:spacing w:after="0" w:line="240" w:lineRule="auto"/>
        <w:rPr>
          <w:rFonts w:eastAsia="Times New Roman"/>
          <w:sz w:val="20"/>
          <w:szCs w:val="20"/>
        </w:rPr>
      </w:pPr>
      <w:r w:rsidRPr="003C601C">
        <w:rPr>
          <w:rFonts w:eastAsia="Times New Roman"/>
          <w:sz w:val="20"/>
          <w:szCs w:val="20"/>
          <w:u w:val="single"/>
        </w:rPr>
        <w:t>Mechanical Operation:</w:t>
      </w:r>
    </w:p>
    <w:p w:rsidR="003C601C" w:rsidRPr="003C601C" w:rsidRDefault="003C601C" w:rsidP="003C601C">
      <w:pPr>
        <w:numPr>
          <w:ilvl w:val="0"/>
          <w:numId w:val="32"/>
        </w:numPr>
        <w:tabs>
          <w:tab w:val="num" w:pos="1080"/>
        </w:tabs>
        <w:spacing w:after="0" w:line="240" w:lineRule="auto"/>
        <w:ind w:left="1080"/>
        <w:jc w:val="both"/>
        <w:rPr>
          <w:rFonts w:eastAsia="Times New Roman"/>
          <w:b/>
          <w:i/>
          <w:sz w:val="20"/>
          <w:szCs w:val="20"/>
        </w:rPr>
      </w:pPr>
      <w:r w:rsidRPr="003C601C">
        <w:rPr>
          <w:rFonts w:eastAsia="Times New Roman"/>
          <w:sz w:val="20"/>
          <w:szCs w:val="20"/>
          <w:u w:val="single"/>
        </w:rPr>
        <w:t>Roto / Top Channel Connection:</w:t>
      </w:r>
      <w:r w:rsidRPr="003C601C">
        <w:rPr>
          <w:rFonts w:eastAsia="Times New Roman"/>
          <w:sz w:val="20"/>
          <w:szCs w:val="20"/>
        </w:rPr>
        <w:t xml:space="preserve"> The connection between the roto and the top channel shall be accomplished through the use of a multiple grooved splined shaft and coupling. </w:t>
      </w:r>
    </w:p>
    <w:p w:rsidR="003C601C" w:rsidRPr="003C601C" w:rsidRDefault="003C601C" w:rsidP="003C601C">
      <w:pPr>
        <w:numPr>
          <w:ilvl w:val="0"/>
          <w:numId w:val="32"/>
        </w:numPr>
        <w:tabs>
          <w:tab w:val="num" w:pos="1080"/>
        </w:tabs>
        <w:spacing w:after="0" w:line="240" w:lineRule="auto"/>
        <w:ind w:left="1080"/>
        <w:jc w:val="both"/>
        <w:rPr>
          <w:rFonts w:eastAsia="Times New Roman"/>
          <w:b/>
          <w:i/>
          <w:sz w:val="20"/>
          <w:szCs w:val="20"/>
        </w:rPr>
      </w:pPr>
      <w:r w:rsidRPr="003C601C">
        <w:rPr>
          <w:rFonts w:eastAsia="Times New Roman"/>
          <w:sz w:val="20"/>
          <w:szCs w:val="20"/>
          <w:u w:val="single"/>
        </w:rPr>
        <w:t>Top Bearings</w:t>
      </w:r>
      <w:r w:rsidRPr="003C601C">
        <w:rPr>
          <w:rFonts w:eastAsia="Times New Roman"/>
          <w:sz w:val="20"/>
          <w:szCs w:val="20"/>
        </w:rPr>
        <w:t>: The top bearings shall be fully concealed from view by a cover fabricated from #304 stainless steel.</w:t>
      </w:r>
    </w:p>
    <w:p w:rsidR="003C601C" w:rsidRPr="003C601C" w:rsidRDefault="003C601C" w:rsidP="003C601C">
      <w:pPr>
        <w:numPr>
          <w:ilvl w:val="0"/>
          <w:numId w:val="32"/>
        </w:numPr>
        <w:tabs>
          <w:tab w:val="num" w:pos="1080"/>
        </w:tabs>
        <w:spacing w:after="0" w:line="240" w:lineRule="auto"/>
        <w:ind w:left="1080"/>
        <w:jc w:val="both"/>
        <w:rPr>
          <w:rFonts w:eastAsia="Times New Roman"/>
          <w:i/>
          <w:sz w:val="20"/>
          <w:szCs w:val="20"/>
        </w:rPr>
      </w:pPr>
      <w:r w:rsidRPr="003C601C">
        <w:rPr>
          <w:rFonts w:eastAsia="Times New Roman"/>
          <w:sz w:val="20"/>
          <w:szCs w:val="20"/>
          <w:u w:val="single"/>
        </w:rPr>
        <w:t>Self-Adjusting Speed Control / Self-Centering</w:t>
      </w:r>
      <w:r w:rsidRPr="003C601C">
        <w:rPr>
          <w:rFonts w:eastAsia="Times New Roman"/>
          <w:sz w:val="20"/>
          <w:szCs w:val="20"/>
        </w:rPr>
        <w:t xml:space="preserve">: The turnstile shall have self-adjusting speed control which automatically increases or decreases resistance depending on the pushing force of the user. The turnstile shall also self-center, automatically returning to the “home” position after rotation. Self-centering shall be controlled. When the lock arms are disengaged, the turnstile shall rotate only once when the roto is spun with up to 250lbs of force. A roto that self-centers through spinning and settling is not acceptable. </w:t>
      </w:r>
    </w:p>
    <w:p w:rsidR="003C601C" w:rsidRPr="003C601C" w:rsidRDefault="003C601C" w:rsidP="003C601C">
      <w:pPr>
        <w:spacing w:after="0" w:line="240" w:lineRule="auto"/>
        <w:rPr>
          <w:rFonts w:eastAsia="Times New Roman"/>
          <w:b/>
          <w:sz w:val="20"/>
          <w:szCs w:val="20"/>
        </w:rPr>
      </w:pPr>
    </w:p>
    <w:p w:rsidR="003C601C" w:rsidRPr="003C601C" w:rsidRDefault="003C601C" w:rsidP="003C601C">
      <w:pPr>
        <w:numPr>
          <w:ilvl w:val="1"/>
          <w:numId w:val="16"/>
        </w:numPr>
        <w:spacing w:after="0" w:line="240" w:lineRule="auto"/>
        <w:rPr>
          <w:rFonts w:eastAsia="Times New Roman"/>
          <w:b/>
          <w:sz w:val="20"/>
          <w:szCs w:val="20"/>
        </w:rPr>
      </w:pPr>
      <w:r w:rsidRPr="003C601C">
        <w:rPr>
          <w:rFonts w:eastAsia="Times New Roman"/>
          <w:b/>
          <w:sz w:val="20"/>
          <w:szCs w:val="20"/>
        </w:rPr>
        <w:t xml:space="preserve">FACTORY TESTING </w:t>
      </w:r>
    </w:p>
    <w:p w:rsidR="003C601C" w:rsidRPr="003C601C" w:rsidRDefault="003C601C" w:rsidP="003C601C">
      <w:pPr>
        <w:numPr>
          <w:ilvl w:val="1"/>
          <w:numId w:val="24"/>
        </w:numPr>
        <w:tabs>
          <w:tab w:val="clear" w:pos="1080"/>
          <w:tab w:val="num" w:pos="540"/>
        </w:tabs>
        <w:spacing w:after="0" w:line="240" w:lineRule="auto"/>
        <w:ind w:left="540"/>
        <w:rPr>
          <w:rFonts w:eastAsia="Times New Roman"/>
          <w:sz w:val="20"/>
          <w:szCs w:val="20"/>
        </w:rPr>
      </w:pPr>
      <w:r w:rsidRPr="003C601C">
        <w:rPr>
          <w:rFonts w:eastAsia="Times New Roman"/>
          <w:sz w:val="20"/>
          <w:szCs w:val="20"/>
        </w:rPr>
        <w:t xml:space="preserve">Product shall be fully tested at the factory prior to shipment. </w:t>
      </w:r>
    </w:p>
    <w:p w:rsidR="003C601C" w:rsidRPr="003C601C" w:rsidRDefault="003C601C" w:rsidP="003C601C">
      <w:pPr>
        <w:numPr>
          <w:ilvl w:val="1"/>
          <w:numId w:val="24"/>
        </w:numPr>
        <w:tabs>
          <w:tab w:val="clear" w:pos="1080"/>
          <w:tab w:val="num" w:pos="540"/>
        </w:tabs>
        <w:spacing w:after="0" w:line="240" w:lineRule="auto"/>
        <w:ind w:left="540"/>
        <w:rPr>
          <w:rFonts w:eastAsia="Times New Roman"/>
          <w:sz w:val="20"/>
          <w:szCs w:val="20"/>
        </w:rPr>
      </w:pPr>
      <w:r w:rsidRPr="003C601C">
        <w:rPr>
          <w:rFonts w:eastAsia="Times New Roman"/>
          <w:sz w:val="20"/>
          <w:szCs w:val="20"/>
        </w:rPr>
        <w:t>Check all mechanical connections.</w:t>
      </w:r>
    </w:p>
    <w:p w:rsidR="003C601C" w:rsidRPr="003C601C" w:rsidRDefault="003C601C" w:rsidP="003C601C">
      <w:pPr>
        <w:numPr>
          <w:ilvl w:val="1"/>
          <w:numId w:val="24"/>
        </w:numPr>
        <w:tabs>
          <w:tab w:val="clear" w:pos="1080"/>
          <w:tab w:val="num" w:pos="540"/>
        </w:tabs>
        <w:spacing w:after="0" w:line="240" w:lineRule="auto"/>
        <w:ind w:left="540"/>
        <w:rPr>
          <w:rFonts w:eastAsia="Times New Roman"/>
          <w:sz w:val="20"/>
          <w:szCs w:val="20"/>
        </w:rPr>
      </w:pPr>
      <w:r w:rsidRPr="003C601C">
        <w:rPr>
          <w:rFonts w:eastAsia="Times New Roman"/>
          <w:sz w:val="20"/>
          <w:szCs w:val="20"/>
        </w:rPr>
        <w:t>Inspect product finish. Touch up prior to shipment.</w:t>
      </w:r>
    </w:p>
    <w:p w:rsidR="003C601C" w:rsidRPr="003C601C" w:rsidRDefault="003C601C" w:rsidP="003C601C">
      <w:pPr>
        <w:spacing w:after="0" w:line="240" w:lineRule="auto"/>
        <w:ind w:left="180"/>
        <w:rPr>
          <w:rFonts w:eastAsia="Times New Roman"/>
          <w:sz w:val="20"/>
          <w:szCs w:val="20"/>
        </w:rPr>
      </w:pPr>
    </w:p>
    <w:p w:rsidR="003C601C" w:rsidRPr="003C601C" w:rsidRDefault="003C601C" w:rsidP="003C601C">
      <w:pPr>
        <w:keepNext/>
        <w:numPr>
          <w:ilvl w:val="1"/>
          <w:numId w:val="16"/>
        </w:numPr>
        <w:spacing w:after="0" w:line="240" w:lineRule="auto"/>
        <w:rPr>
          <w:rFonts w:eastAsia="Times New Roman"/>
          <w:b/>
          <w:sz w:val="20"/>
          <w:szCs w:val="20"/>
        </w:rPr>
      </w:pPr>
      <w:r w:rsidRPr="003C601C">
        <w:rPr>
          <w:rFonts w:eastAsia="Times New Roman"/>
          <w:b/>
          <w:sz w:val="20"/>
          <w:szCs w:val="20"/>
        </w:rPr>
        <w:lastRenderedPageBreak/>
        <w:t>FINISHES</w:t>
      </w:r>
    </w:p>
    <w:p w:rsidR="003C601C" w:rsidRPr="003C601C" w:rsidRDefault="003C601C" w:rsidP="003C601C">
      <w:pPr>
        <w:keepNext/>
        <w:numPr>
          <w:ilvl w:val="0"/>
          <w:numId w:val="35"/>
        </w:numPr>
        <w:spacing w:after="0" w:line="240" w:lineRule="auto"/>
        <w:rPr>
          <w:rFonts w:eastAsia="Times New Roman"/>
          <w:sz w:val="20"/>
          <w:szCs w:val="20"/>
        </w:rPr>
      </w:pPr>
      <w:r w:rsidRPr="003C601C">
        <w:rPr>
          <w:rFonts w:eastAsia="Times New Roman"/>
          <w:sz w:val="20"/>
          <w:szCs w:val="20"/>
          <w:u w:val="single"/>
        </w:rPr>
        <w:t>Stainless Steel</w:t>
      </w:r>
      <w:r w:rsidRPr="003C601C">
        <w:rPr>
          <w:rFonts w:eastAsia="Times New Roman"/>
          <w:sz w:val="20"/>
          <w:szCs w:val="20"/>
        </w:rPr>
        <w:t xml:space="preserve">: All exterior components, including top and bottom bearing covers are to be fabricated from #304 stainless steel, polished to a satin (#4) finish. </w:t>
      </w:r>
    </w:p>
    <w:p w:rsidR="003C601C" w:rsidRPr="003C601C" w:rsidRDefault="003C601C" w:rsidP="003C601C">
      <w:pPr>
        <w:keepNext/>
        <w:spacing w:after="0" w:line="240" w:lineRule="auto"/>
        <w:ind w:left="540"/>
        <w:rPr>
          <w:rFonts w:eastAsia="Times New Roman"/>
          <w:sz w:val="20"/>
          <w:szCs w:val="20"/>
        </w:rPr>
      </w:pPr>
      <w:r w:rsidRPr="003C601C">
        <w:rPr>
          <w:rFonts w:eastAsia="Times New Roman"/>
          <w:sz w:val="20"/>
          <w:szCs w:val="20"/>
        </w:rPr>
        <w:t>OR</w:t>
      </w:r>
    </w:p>
    <w:p w:rsidR="003C601C" w:rsidRPr="003C601C" w:rsidRDefault="003C601C" w:rsidP="003C601C">
      <w:pPr>
        <w:keepNext/>
        <w:numPr>
          <w:ilvl w:val="0"/>
          <w:numId w:val="35"/>
        </w:numPr>
        <w:spacing w:after="0" w:line="240" w:lineRule="auto"/>
        <w:rPr>
          <w:rFonts w:eastAsia="Times New Roman"/>
          <w:sz w:val="20"/>
          <w:szCs w:val="20"/>
        </w:rPr>
      </w:pPr>
      <w:r w:rsidRPr="003C601C">
        <w:rPr>
          <w:rFonts w:eastAsia="Times New Roman"/>
          <w:sz w:val="20"/>
          <w:szCs w:val="20"/>
          <w:u w:val="single"/>
        </w:rPr>
        <w:t>Hot-Dip Galvanized</w:t>
      </w:r>
      <w:r w:rsidRPr="003C601C">
        <w:rPr>
          <w:rFonts w:eastAsia="Times New Roman"/>
          <w:sz w:val="20"/>
          <w:szCs w:val="20"/>
        </w:rPr>
        <w:t>: All exterior components, except the top channel cover and top and bottom bearing covers (which are to be #304 stainless steel) are to be hot-dip galvanized to ASTM Standard A 123/A 123M-02.</w:t>
      </w:r>
    </w:p>
    <w:p w:rsidR="003C601C" w:rsidRPr="003C601C" w:rsidRDefault="003C601C" w:rsidP="003C601C">
      <w:pPr>
        <w:keepNext/>
        <w:spacing w:after="0" w:line="240" w:lineRule="auto"/>
        <w:ind w:left="540"/>
        <w:rPr>
          <w:rFonts w:eastAsia="Times New Roman"/>
          <w:sz w:val="20"/>
          <w:szCs w:val="20"/>
        </w:rPr>
      </w:pPr>
      <w:r w:rsidRPr="003C601C">
        <w:rPr>
          <w:rFonts w:eastAsia="Times New Roman"/>
          <w:sz w:val="20"/>
          <w:szCs w:val="20"/>
        </w:rPr>
        <w:t>OR</w:t>
      </w:r>
    </w:p>
    <w:p w:rsidR="003C601C" w:rsidRPr="003C601C" w:rsidRDefault="003C601C" w:rsidP="003C601C">
      <w:pPr>
        <w:numPr>
          <w:ilvl w:val="0"/>
          <w:numId w:val="35"/>
        </w:numPr>
        <w:spacing w:after="0" w:line="240" w:lineRule="auto"/>
        <w:rPr>
          <w:rFonts w:eastAsia="Times New Roman"/>
          <w:sz w:val="20"/>
          <w:szCs w:val="20"/>
        </w:rPr>
      </w:pPr>
      <w:r w:rsidRPr="003C601C">
        <w:rPr>
          <w:rFonts w:eastAsia="Times New Roman"/>
          <w:sz w:val="20"/>
          <w:szCs w:val="20"/>
          <w:u w:val="single"/>
        </w:rPr>
        <w:t>Powder Coat</w:t>
      </w:r>
      <w:r w:rsidRPr="003C601C">
        <w:rPr>
          <w:rFonts w:eastAsia="Times New Roman"/>
          <w:sz w:val="20"/>
          <w:szCs w:val="20"/>
        </w:rPr>
        <w:t xml:space="preserve">: All exterior components, including top and bottom bearing covers are to be painted in a powder coat color specified by the project requirements. </w:t>
      </w:r>
    </w:p>
    <w:p w:rsidR="003C601C" w:rsidRPr="003C601C" w:rsidRDefault="003C601C" w:rsidP="003C601C">
      <w:pPr>
        <w:spacing w:after="0" w:line="240" w:lineRule="auto"/>
        <w:ind w:left="180"/>
        <w:rPr>
          <w:rFonts w:eastAsia="Times New Roman"/>
          <w:sz w:val="20"/>
          <w:szCs w:val="20"/>
        </w:rPr>
      </w:pPr>
    </w:p>
    <w:p w:rsidR="003C601C" w:rsidRPr="003C601C" w:rsidRDefault="003C601C" w:rsidP="003C601C">
      <w:pPr>
        <w:numPr>
          <w:ilvl w:val="1"/>
          <w:numId w:val="16"/>
        </w:numPr>
        <w:spacing w:after="0" w:line="240" w:lineRule="auto"/>
        <w:rPr>
          <w:rFonts w:eastAsia="Times New Roman"/>
          <w:b/>
          <w:sz w:val="20"/>
          <w:szCs w:val="20"/>
        </w:rPr>
      </w:pPr>
      <w:r w:rsidRPr="003C601C">
        <w:rPr>
          <w:rFonts w:eastAsia="Times New Roman"/>
          <w:b/>
          <w:sz w:val="20"/>
          <w:szCs w:val="20"/>
        </w:rPr>
        <w:t>OTHER AVAILABLE OPTIONS</w:t>
      </w:r>
    </w:p>
    <w:p w:rsidR="003C601C" w:rsidRPr="003C601C" w:rsidRDefault="003C601C" w:rsidP="003C601C">
      <w:pPr>
        <w:numPr>
          <w:ilvl w:val="0"/>
          <w:numId w:val="36"/>
        </w:numPr>
        <w:spacing w:after="0" w:line="240" w:lineRule="auto"/>
        <w:rPr>
          <w:rFonts w:eastAsia="Times New Roman"/>
          <w:sz w:val="20"/>
          <w:szCs w:val="20"/>
        </w:rPr>
      </w:pPr>
      <w:r w:rsidRPr="003C601C">
        <w:rPr>
          <w:rFonts w:eastAsia="Times New Roman"/>
          <w:sz w:val="20"/>
          <w:szCs w:val="20"/>
          <w:u w:val="single"/>
        </w:rPr>
        <w:t>Padded Heel/Arm Guards</w:t>
      </w:r>
      <w:r w:rsidRPr="003C601C">
        <w:rPr>
          <w:rFonts w:eastAsia="Times New Roman"/>
          <w:sz w:val="20"/>
          <w:szCs w:val="20"/>
        </w:rPr>
        <w:t>: Snug-fitting padded arm guards for arms at pushing level or for lower arms at heel level.</w:t>
      </w:r>
    </w:p>
    <w:p w:rsidR="003C601C" w:rsidRPr="003C601C" w:rsidRDefault="003C601C" w:rsidP="003C601C">
      <w:pPr>
        <w:numPr>
          <w:ilvl w:val="0"/>
          <w:numId w:val="36"/>
        </w:numPr>
        <w:spacing w:after="0" w:line="240" w:lineRule="auto"/>
        <w:rPr>
          <w:rFonts w:eastAsia="Times New Roman"/>
          <w:sz w:val="20"/>
          <w:szCs w:val="20"/>
        </w:rPr>
      </w:pPr>
      <w:r w:rsidRPr="003C601C">
        <w:rPr>
          <w:rFonts w:eastAsia="Times New Roman"/>
          <w:sz w:val="20"/>
          <w:szCs w:val="20"/>
          <w:u w:val="single"/>
        </w:rPr>
        <w:t>Full Guard Plate</w:t>
      </w:r>
      <w:r w:rsidRPr="003C601C">
        <w:rPr>
          <w:rFonts w:eastAsia="Times New Roman"/>
          <w:sz w:val="20"/>
          <w:szCs w:val="20"/>
        </w:rPr>
        <w:t>: The standard guard plate is replaced with a guard plate that covers a larger area at the top of the turnstile.</w:t>
      </w:r>
    </w:p>
    <w:p w:rsidR="003C601C" w:rsidRPr="003C601C" w:rsidRDefault="003C601C" w:rsidP="003C601C">
      <w:pPr>
        <w:numPr>
          <w:ilvl w:val="0"/>
          <w:numId w:val="36"/>
        </w:numPr>
        <w:spacing w:after="0" w:line="240" w:lineRule="auto"/>
        <w:rPr>
          <w:rFonts w:eastAsia="Times New Roman"/>
          <w:sz w:val="20"/>
          <w:szCs w:val="20"/>
        </w:rPr>
      </w:pPr>
      <w:r w:rsidRPr="003C601C">
        <w:rPr>
          <w:rFonts w:eastAsia="Times New Roman"/>
          <w:sz w:val="20"/>
          <w:szCs w:val="20"/>
          <w:u w:val="single"/>
        </w:rPr>
        <w:t>Out of Service Lock Bracket</w:t>
      </w:r>
      <w:r w:rsidRPr="003C601C">
        <w:rPr>
          <w:rFonts w:eastAsia="Times New Roman"/>
          <w:sz w:val="20"/>
          <w:szCs w:val="20"/>
        </w:rPr>
        <w:t>: Enables the turnstile to be secured with a padlock.</w:t>
      </w:r>
    </w:p>
    <w:p w:rsidR="003C601C" w:rsidRPr="003C601C" w:rsidRDefault="003C601C" w:rsidP="003C601C">
      <w:pPr>
        <w:numPr>
          <w:ilvl w:val="0"/>
          <w:numId w:val="36"/>
        </w:numPr>
        <w:spacing w:after="0" w:line="240" w:lineRule="auto"/>
        <w:rPr>
          <w:rFonts w:eastAsia="Times New Roman"/>
          <w:sz w:val="20"/>
          <w:szCs w:val="20"/>
        </w:rPr>
      </w:pPr>
      <w:r w:rsidRPr="003C601C">
        <w:rPr>
          <w:rFonts w:eastAsia="Times New Roman"/>
          <w:sz w:val="20"/>
          <w:szCs w:val="20"/>
          <w:u w:val="single"/>
        </w:rPr>
        <w:t>Top Channel Stabilizer</w:t>
      </w:r>
      <w:r w:rsidRPr="003C601C">
        <w:rPr>
          <w:rFonts w:eastAsia="Times New Roman"/>
          <w:sz w:val="20"/>
          <w:szCs w:val="20"/>
        </w:rPr>
        <w:t>: Increases the rigidity between the OV and top channel assemblies.</w:t>
      </w:r>
    </w:p>
    <w:p w:rsidR="003C601C" w:rsidRPr="003C601C" w:rsidRDefault="003C601C" w:rsidP="003C601C">
      <w:pPr>
        <w:numPr>
          <w:ilvl w:val="0"/>
          <w:numId w:val="36"/>
        </w:numPr>
        <w:spacing w:after="0" w:line="240" w:lineRule="auto"/>
        <w:rPr>
          <w:rFonts w:eastAsia="Times New Roman"/>
          <w:sz w:val="20"/>
          <w:szCs w:val="20"/>
        </w:rPr>
      </w:pPr>
      <w:r w:rsidRPr="003C601C">
        <w:rPr>
          <w:rFonts w:eastAsia="Times New Roman"/>
          <w:sz w:val="20"/>
          <w:szCs w:val="20"/>
          <w:u w:val="single"/>
        </w:rPr>
        <w:t>Computerized Counting</w:t>
      </w:r>
      <w:r w:rsidRPr="003C601C">
        <w:rPr>
          <w:rFonts w:eastAsia="Times New Roman"/>
          <w:sz w:val="20"/>
          <w:szCs w:val="20"/>
        </w:rPr>
        <w:t>: Each turnstile rotation outputs a count to GateWatch, Alvarado’s Windows-based facility counting software program.</w:t>
      </w:r>
    </w:p>
    <w:p w:rsidR="003C601C" w:rsidRPr="003C601C" w:rsidRDefault="003C601C" w:rsidP="003C601C">
      <w:pPr>
        <w:spacing w:after="0" w:line="240" w:lineRule="auto"/>
        <w:rPr>
          <w:rFonts w:ascii="Times New Roman" w:eastAsia="Times New Roman" w:hAnsi="Times New Roman"/>
          <w:sz w:val="20"/>
          <w:szCs w:val="20"/>
        </w:rPr>
      </w:pPr>
    </w:p>
    <w:p w:rsidR="003C601C" w:rsidRPr="003C601C" w:rsidRDefault="003C601C" w:rsidP="003C601C">
      <w:pPr>
        <w:keepNext/>
        <w:spacing w:after="0" w:line="240" w:lineRule="auto"/>
        <w:outlineLvl w:val="4"/>
        <w:rPr>
          <w:rFonts w:eastAsia="Times New Roman"/>
          <w:b/>
          <w:sz w:val="20"/>
          <w:szCs w:val="20"/>
          <w:u w:val="single"/>
        </w:rPr>
      </w:pPr>
      <w:r w:rsidRPr="003C601C">
        <w:rPr>
          <w:rFonts w:eastAsia="Times New Roman"/>
          <w:b/>
          <w:sz w:val="20"/>
          <w:szCs w:val="20"/>
          <w:u w:val="single"/>
        </w:rPr>
        <w:t>PART III – EXECUTION</w:t>
      </w:r>
    </w:p>
    <w:p w:rsidR="003C601C" w:rsidRPr="003C601C" w:rsidRDefault="003C601C" w:rsidP="003C601C">
      <w:pPr>
        <w:spacing w:after="0" w:line="240" w:lineRule="auto"/>
        <w:rPr>
          <w:rFonts w:eastAsia="Times New Roman"/>
          <w:sz w:val="20"/>
          <w:szCs w:val="20"/>
        </w:rPr>
      </w:pPr>
    </w:p>
    <w:p w:rsidR="003C601C" w:rsidRPr="003C601C" w:rsidRDefault="003C601C" w:rsidP="003C601C">
      <w:pPr>
        <w:numPr>
          <w:ilvl w:val="1"/>
          <w:numId w:val="19"/>
        </w:numPr>
        <w:spacing w:after="0" w:line="240" w:lineRule="auto"/>
        <w:rPr>
          <w:rFonts w:eastAsia="Times New Roman"/>
          <w:b/>
          <w:sz w:val="20"/>
          <w:szCs w:val="20"/>
        </w:rPr>
      </w:pPr>
      <w:r w:rsidRPr="003C601C">
        <w:rPr>
          <w:rFonts w:eastAsia="Times New Roman"/>
          <w:b/>
          <w:sz w:val="20"/>
          <w:szCs w:val="20"/>
        </w:rPr>
        <w:t>SITE EXAMINATION</w:t>
      </w:r>
    </w:p>
    <w:p w:rsidR="003C601C" w:rsidRPr="003C601C" w:rsidRDefault="003C601C" w:rsidP="003C601C">
      <w:pPr>
        <w:numPr>
          <w:ilvl w:val="0"/>
          <w:numId w:val="20"/>
        </w:numPr>
        <w:spacing w:after="0" w:line="240" w:lineRule="auto"/>
        <w:rPr>
          <w:rFonts w:eastAsia="Times New Roman"/>
          <w:sz w:val="20"/>
          <w:szCs w:val="20"/>
        </w:rPr>
      </w:pPr>
      <w:r w:rsidRPr="003C601C">
        <w:rPr>
          <w:rFonts w:eastAsia="Times New Roman"/>
          <w:sz w:val="20"/>
          <w:szCs w:val="20"/>
          <w:u w:val="single"/>
        </w:rPr>
        <w:t>Inspection</w:t>
      </w:r>
      <w:r w:rsidRPr="003C601C">
        <w:rPr>
          <w:rFonts w:eastAsia="Times New Roman"/>
          <w:sz w:val="20"/>
          <w:szCs w:val="20"/>
        </w:rPr>
        <w:t>: Installer must examine the installation location and advise the Contractor of any site conditions inconsistent with proper installation of the product. These conditions include but are not limited to the following:</w:t>
      </w:r>
    </w:p>
    <w:p w:rsidR="003C601C" w:rsidRPr="003C601C" w:rsidRDefault="003C601C" w:rsidP="003C601C">
      <w:pPr>
        <w:numPr>
          <w:ilvl w:val="0"/>
          <w:numId w:val="23"/>
        </w:numPr>
        <w:spacing w:after="0" w:line="240" w:lineRule="auto"/>
        <w:rPr>
          <w:rFonts w:eastAsia="Times New Roman"/>
          <w:sz w:val="20"/>
          <w:szCs w:val="20"/>
        </w:rPr>
      </w:pPr>
      <w:r w:rsidRPr="003C601C">
        <w:rPr>
          <w:rFonts w:eastAsia="Times New Roman"/>
          <w:sz w:val="20"/>
          <w:szCs w:val="20"/>
        </w:rPr>
        <w:t>Turnstile must be installed on a level concrete pad.</w:t>
      </w:r>
    </w:p>
    <w:p w:rsidR="003C601C" w:rsidRPr="003C601C" w:rsidRDefault="003C601C" w:rsidP="003C601C">
      <w:pPr>
        <w:spacing w:after="0" w:line="240" w:lineRule="auto"/>
        <w:ind w:left="540"/>
        <w:rPr>
          <w:rFonts w:eastAsia="Times New Roman"/>
          <w:sz w:val="20"/>
          <w:szCs w:val="20"/>
        </w:rPr>
      </w:pPr>
      <w:r w:rsidRPr="003C601C">
        <w:rPr>
          <w:rFonts w:eastAsia="Times New Roman"/>
          <w:sz w:val="20"/>
          <w:szCs w:val="20"/>
        </w:rPr>
        <w:t>Installation shall not begin until unacceptable conditions are rectified.</w:t>
      </w:r>
    </w:p>
    <w:p w:rsidR="003C601C" w:rsidRPr="003C601C" w:rsidRDefault="003C601C" w:rsidP="003C601C">
      <w:pPr>
        <w:numPr>
          <w:ilvl w:val="0"/>
          <w:numId w:val="20"/>
        </w:numPr>
        <w:spacing w:after="0" w:line="240" w:lineRule="auto"/>
        <w:rPr>
          <w:rFonts w:eastAsia="Times New Roman"/>
          <w:sz w:val="20"/>
          <w:szCs w:val="20"/>
        </w:rPr>
      </w:pPr>
      <w:r w:rsidRPr="003C601C">
        <w:rPr>
          <w:rFonts w:eastAsia="Times New Roman"/>
          <w:sz w:val="20"/>
          <w:szCs w:val="20"/>
          <w:u w:val="single"/>
        </w:rPr>
        <w:t>Installation</w:t>
      </w:r>
      <w:r w:rsidRPr="003C601C">
        <w:rPr>
          <w:rFonts w:eastAsia="Times New Roman"/>
          <w:sz w:val="20"/>
          <w:szCs w:val="20"/>
        </w:rPr>
        <w:t xml:space="preserve">: Install turnstiles in accordance with manufacturer’s instructions. </w:t>
      </w:r>
    </w:p>
    <w:p w:rsidR="003C601C" w:rsidRPr="003C601C" w:rsidRDefault="003C601C" w:rsidP="003C601C">
      <w:pPr>
        <w:numPr>
          <w:ilvl w:val="0"/>
          <w:numId w:val="20"/>
        </w:numPr>
        <w:spacing w:after="0" w:line="240" w:lineRule="auto"/>
        <w:rPr>
          <w:rFonts w:eastAsia="Times New Roman"/>
          <w:sz w:val="20"/>
          <w:szCs w:val="20"/>
        </w:rPr>
      </w:pPr>
      <w:r w:rsidRPr="003C601C">
        <w:rPr>
          <w:rFonts w:eastAsia="Times New Roman"/>
          <w:sz w:val="20"/>
          <w:szCs w:val="20"/>
          <w:u w:val="single"/>
        </w:rPr>
        <w:t>Adjustment</w:t>
      </w:r>
      <w:r w:rsidRPr="003C601C">
        <w:rPr>
          <w:rFonts w:eastAsia="Times New Roman"/>
          <w:sz w:val="20"/>
          <w:szCs w:val="20"/>
        </w:rPr>
        <w:t>: Installer shall adjust turnstiles for proper performance after installation.</w:t>
      </w:r>
    </w:p>
    <w:p w:rsidR="003C601C" w:rsidRPr="003C601C" w:rsidRDefault="003C601C" w:rsidP="003C601C">
      <w:pPr>
        <w:numPr>
          <w:ilvl w:val="0"/>
          <w:numId w:val="20"/>
        </w:numPr>
        <w:spacing w:after="0" w:line="240" w:lineRule="auto"/>
        <w:rPr>
          <w:rFonts w:eastAsia="Times New Roman"/>
          <w:sz w:val="20"/>
          <w:szCs w:val="20"/>
        </w:rPr>
      </w:pPr>
      <w:r w:rsidRPr="003C601C">
        <w:rPr>
          <w:rFonts w:eastAsia="Times New Roman"/>
          <w:sz w:val="20"/>
          <w:szCs w:val="20"/>
          <w:u w:val="single"/>
        </w:rPr>
        <w:t>Instruction</w:t>
      </w:r>
      <w:r w:rsidRPr="003C601C">
        <w:rPr>
          <w:rFonts w:eastAsia="Times New Roman"/>
          <w:sz w:val="20"/>
          <w:szCs w:val="20"/>
        </w:rPr>
        <w:t xml:space="preserve">: A factory trained installer shall demonstrate to the owner’s maintenance crew the proper operation and the necessary service requirements of the equipment, including exterior maintenance. </w:t>
      </w:r>
    </w:p>
    <w:p w:rsidR="003C601C" w:rsidRPr="003C601C" w:rsidRDefault="003C601C" w:rsidP="003C601C">
      <w:pPr>
        <w:numPr>
          <w:ilvl w:val="0"/>
          <w:numId w:val="20"/>
        </w:numPr>
        <w:spacing w:after="0" w:line="240" w:lineRule="auto"/>
        <w:rPr>
          <w:rFonts w:eastAsia="Times New Roman"/>
          <w:sz w:val="20"/>
          <w:szCs w:val="20"/>
        </w:rPr>
      </w:pPr>
      <w:r w:rsidRPr="003C601C">
        <w:rPr>
          <w:rFonts w:eastAsia="Times New Roman"/>
          <w:sz w:val="20"/>
          <w:szCs w:val="20"/>
          <w:u w:val="single"/>
        </w:rPr>
        <w:t>Cleaning</w:t>
      </w:r>
      <w:r w:rsidRPr="003C601C">
        <w:rPr>
          <w:rFonts w:eastAsia="Times New Roman"/>
          <w:sz w:val="20"/>
          <w:szCs w:val="20"/>
        </w:rPr>
        <w:t>: Clean turnstile and area carefully after installation to remove excess caulk, dirt and labels.</w:t>
      </w:r>
    </w:p>
    <w:p w:rsidR="003C601C" w:rsidRPr="003C601C" w:rsidRDefault="003C601C" w:rsidP="00B546F5">
      <w:pPr>
        <w:spacing w:after="0" w:line="240" w:lineRule="auto"/>
        <w:ind w:left="540"/>
        <w:rPr>
          <w:rFonts w:eastAsia="Times New Roman"/>
          <w:b/>
          <w:sz w:val="20"/>
          <w:szCs w:val="20"/>
        </w:rPr>
      </w:pPr>
    </w:p>
    <w:p w:rsidR="00CC632D" w:rsidRPr="00A66A7C" w:rsidRDefault="003C601C" w:rsidP="00A66A7C">
      <w:pPr>
        <w:spacing w:after="0" w:line="240" w:lineRule="auto"/>
        <w:ind w:left="540"/>
        <w:rPr>
          <w:rFonts w:eastAsia="Times New Roman"/>
          <w:sz w:val="20"/>
          <w:szCs w:val="20"/>
        </w:rPr>
      </w:pPr>
      <w:r w:rsidRPr="003C601C">
        <w:rPr>
          <w:rFonts w:eastAsia="Times New Roman"/>
          <w:b/>
          <w:sz w:val="20"/>
          <w:szCs w:val="20"/>
        </w:rPr>
        <w:t>Note: this specification includes recommended options. Alvarado Mfg. Co., Inc. reserves the right to change this specification at any time without notice.</w:t>
      </w:r>
    </w:p>
    <w:sectPr w:rsidR="00CC632D" w:rsidRPr="00A66A7C" w:rsidSect="004E5B7B">
      <w:footerReference w:type="default" r:id="rId8"/>
      <w:headerReference w:type="first" r:id="rId9"/>
      <w:footerReference w:type="first" r:id="rId10"/>
      <w:pgSz w:w="12240" w:h="15840"/>
      <w:pgMar w:top="1008" w:right="1008" w:bottom="720" w:left="1008" w:header="100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29" w:rsidRDefault="00C14829" w:rsidP="00E350F1">
      <w:pPr>
        <w:spacing w:after="0" w:line="240" w:lineRule="auto"/>
      </w:pPr>
      <w:r>
        <w:separator/>
      </w:r>
    </w:p>
  </w:endnote>
  <w:endnote w:type="continuationSeparator" w:id="0">
    <w:p w:rsidR="00C14829" w:rsidRDefault="00C14829" w:rsidP="00E3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64" w:rsidRPr="008F041B" w:rsidRDefault="00A17564" w:rsidP="00A17564">
    <w:pPr>
      <w:pStyle w:val="Footer"/>
      <w:jc w:val="right"/>
      <w:rPr>
        <w:rFonts w:eastAsia="Times New Roman" w:cs="Arial"/>
        <w:sz w:val="18"/>
        <w:szCs w:val="18"/>
      </w:rPr>
    </w:pPr>
  </w:p>
  <w:tbl>
    <w:tblPr>
      <w:tblW w:w="0" w:type="auto"/>
      <w:tblCellMar>
        <w:top w:w="29" w:type="dxa"/>
        <w:left w:w="0" w:type="dxa"/>
        <w:bottom w:w="29" w:type="dxa"/>
        <w:right w:w="0" w:type="dxa"/>
      </w:tblCellMar>
      <w:tblLook w:val="04A0" w:firstRow="1" w:lastRow="0" w:firstColumn="1" w:lastColumn="0" w:noHBand="0" w:noVBand="1"/>
    </w:tblPr>
    <w:tblGrid>
      <w:gridCol w:w="5124"/>
      <w:gridCol w:w="5100"/>
    </w:tblGrid>
    <w:tr w:rsidR="004E5B7B" w:rsidRPr="008F041B" w:rsidTr="008F041B">
      <w:tc>
        <w:tcPr>
          <w:tcW w:w="10224" w:type="dxa"/>
          <w:gridSpan w:val="2"/>
          <w:shd w:val="clear" w:color="auto" w:fill="auto"/>
          <w:vAlign w:val="center"/>
        </w:tcPr>
        <w:p w:rsidR="004E5B7B" w:rsidRPr="008F041B" w:rsidRDefault="00A05281" w:rsidP="008F041B">
          <w:pPr>
            <w:pStyle w:val="Footer"/>
            <w:contextualSpacing/>
            <w:jc w:val="both"/>
            <w:rPr>
              <w:rFonts w:cs="Arial"/>
              <w:color w:val="636669"/>
              <w:sz w:val="18"/>
              <w:szCs w:val="18"/>
            </w:rPr>
          </w:pPr>
          <w:r w:rsidRPr="00A05281">
            <w:rPr>
              <w:rFonts w:cs="Arial"/>
              <w:color w:val="636669"/>
              <w:sz w:val="18"/>
              <w:szCs w:val="18"/>
            </w:rPr>
            <w:t>12660 Colony Street, Chino CA 91710    •    phone: +1 (909) 591-8431    •    fax: +1 (909) 628-1403    •    www.alvaradomfg.com</w:t>
          </w:r>
        </w:p>
      </w:tc>
    </w:tr>
    <w:tr w:rsidR="004E5B7B" w:rsidRPr="008F041B" w:rsidTr="008F041B">
      <w:tc>
        <w:tcPr>
          <w:tcW w:w="5124" w:type="dxa"/>
          <w:shd w:val="clear" w:color="auto" w:fill="auto"/>
          <w:vAlign w:val="center"/>
        </w:tcPr>
        <w:p w:rsidR="004E5B7B" w:rsidRPr="008F041B" w:rsidRDefault="003C601C" w:rsidP="009F6A5D">
          <w:pPr>
            <w:pStyle w:val="Footer"/>
            <w:contextualSpacing/>
            <w:rPr>
              <w:rFonts w:cs="Arial"/>
              <w:color w:val="636669"/>
              <w:sz w:val="18"/>
              <w:szCs w:val="18"/>
            </w:rPr>
          </w:pPr>
          <w:r>
            <w:rPr>
              <w:rFonts w:cs="Arial"/>
              <w:color w:val="636669"/>
              <w:sz w:val="18"/>
              <w:szCs w:val="18"/>
            </w:rPr>
            <w:t>CSI3248</w:t>
          </w:r>
          <w:r w:rsidR="00D41595">
            <w:rPr>
              <w:rFonts w:cs="Arial"/>
              <w:color w:val="636669"/>
              <w:sz w:val="18"/>
              <w:szCs w:val="18"/>
            </w:rPr>
            <w:t>R1-2</w:t>
          </w:r>
        </w:p>
      </w:tc>
      <w:tc>
        <w:tcPr>
          <w:tcW w:w="5100" w:type="dxa"/>
          <w:shd w:val="clear" w:color="auto" w:fill="auto"/>
          <w:vAlign w:val="center"/>
        </w:tcPr>
        <w:p w:rsidR="004E5B7B" w:rsidRPr="008F041B" w:rsidRDefault="004E5B7B" w:rsidP="008F041B">
          <w:pPr>
            <w:pStyle w:val="Footer"/>
            <w:contextualSpacing/>
            <w:jc w:val="right"/>
            <w:rPr>
              <w:rFonts w:eastAsia="Times New Roman" w:cs="Arial"/>
              <w:sz w:val="18"/>
              <w:szCs w:val="18"/>
            </w:rPr>
          </w:pPr>
          <w:r w:rsidRPr="008F041B">
            <w:rPr>
              <w:rFonts w:cs="Arial"/>
              <w:color w:val="636669"/>
              <w:sz w:val="18"/>
              <w:szCs w:val="18"/>
            </w:rPr>
            <w:t xml:space="preserve">pg. </w:t>
          </w:r>
          <w:r w:rsidRPr="008F041B">
            <w:rPr>
              <w:rFonts w:cs="Arial"/>
              <w:color w:val="636669"/>
              <w:sz w:val="18"/>
              <w:szCs w:val="18"/>
            </w:rPr>
            <w:fldChar w:fldCharType="begin"/>
          </w:r>
          <w:r w:rsidRPr="008F041B">
            <w:rPr>
              <w:rFonts w:cs="Arial"/>
              <w:color w:val="636669"/>
              <w:sz w:val="18"/>
              <w:szCs w:val="18"/>
            </w:rPr>
            <w:instrText xml:space="preserve"> PAGE    \* MERGEFORMAT </w:instrText>
          </w:r>
          <w:r w:rsidRPr="008F041B">
            <w:rPr>
              <w:rFonts w:cs="Arial"/>
              <w:color w:val="636669"/>
              <w:sz w:val="18"/>
              <w:szCs w:val="18"/>
            </w:rPr>
            <w:fldChar w:fldCharType="separate"/>
          </w:r>
          <w:r w:rsidR="00A05281">
            <w:rPr>
              <w:rFonts w:cs="Arial"/>
              <w:noProof/>
              <w:color w:val="636669"/>
              <w:sz w:val="18"/>
              <w:szCs w:val="18"/>
            </w:rPr>
            <w:t>2</w:t>
          </w:r>
          <w:r w:rsidRPr="008F041B">
            <w:rPr>
              <w:rFonts w:cs="Arial"/>
              <w:color w:val="636669"/>
              <w:sz w:val="18"/>
              <w:szCs w:val="18"/>
            </w:rPr>
            <w:fldChar w:fldCharType="end"/>
          </w:r>
        </w:p>
      </w:tc>
    </w:tr>
  </w:tbl>
  <w:p w:rsidR="00B2355D" w:rsidRDefault="00B235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64" w:rsidRPr="008F041B" w:rsidRDefault="00A17564">
    <w:pPr>
      <w:pStyle w:val="Footer"/>
      <w:jc w:val="right"/>
      <w:rPr>
        <w:rFonts w:eastAsia="Times New Roman" w:cs="Arial"/>
        <w:sz w:val="18"/>
        <w:szCs w:val="18"/>
      </w:rPr>
    </w:pPr>
  </w:p>
  <w:tbl>
    <w:tblPr>
      <w:tblW w:w="0" w:type="auto"/>
      <w:tblCellMar>
        <w:top w:w="29" w:type="dxa"/>
        <w:left w:w="0" w:type="dxa"/>
        <w:bottom w:w="29" w:type="dxa"/>
        <w:right w:w="0" w:type="dxa"/>
      </w:tblCellMar>
      <w:tblLook w:val="04A0" w:firstRow="1" w:lastRow="0" w:firstColumn="1" w:lastColumn="0" w:noHBand="0" w:noVBand="1"/>
    </w:tblPr>
    <w:tblGrid>
      <w:gridCol w:w="5124"/>
      <w:gridCol w:w="5100"/>
    </w:tblGrid>
    <w:tr w:rsidR="00A17564" w:rsidRPr="008F041B" w:rsidTr="008F041B">
      <w:tc>
        <w:tcPr>
          <w:tcW w:w="10440" w:type="dxa"/>
          <w:gridSpan w:val="2"/>
          <w:shd w:val="clear" w:color="auto" w:fill="auto"/>
          <w:vAlign w:val="center"/>
        </w:tcPr>
        <w:p w:rsidR="00A17564" w:rsidRPr="008F041B" w:rsidRDefault="00A05281" w:rsidP="008F041B">
          <w:pPr>
            <w:pStyle w:val="Footer"/>
            <w:spacing w:before="100" w:beforeAutospacing="1" w:after="100" w:afterAutospacing="1"/>
            <w:jc w:val="both"/>
            <w:rPr>
              <w:rFonts w:cs="Arial"/>
              <w:color w:val="636669"/>
              <w:sz w:val="18"/>
              <w:szCs w:val="18"/>
            </w:rPr>
          </w:pPr>
          <w:r w:rsidRPr="00A05281">
            <w:rPr>
              <w:rFonts w:cs="Arial"/>
              <w:color w:val="636669"/>
              <w:sz w:val="18"/>
              <w:szCs w:val="18"/>
            </w:rPr>
            <w:t>12660 Colony Street, Chino CA 91710    •    phone: +1 (909) 591-8431    •    fax: +1 (909) 628-1403    •    www.alvaradomfg.com</w:t>
          </w:r>
        </w:p>
      </w:tc>
    </w:tr>
    <w:tr w:rsidR="00A17564" w:rsidRPr="008F041B" w:rsidTr="008F041B">
      <w:tc>
        <w:tcPr>
          <w:tcW w:w="5220" w:type="dxa"/>
          <w:shd w:val="clear" w:color="auto" w:fill="auto"/>
          <w:vAlign w:val="center"/>
        </w:tcPr>
        <w:p w:rsidR="00A17564" w:rsidRPr="008F041B" w:rsidRDefault="0088364B" w:rsidP="008F041B">
          <w:pPr>
            <w:pStyle w:val="Footer"/>
            <w:spacing w:before="100" w:beforeAutospacing="1" w:after="100" w:afterAutospacing="1"/>
            <w:rPr>
              <w:rFonts w:cs="Arial"/>
              <w:color w:val="636669"/>
              <w:sz w:val="18"/>
              <w:szCs w:val="18"/>
            </w:rPr>
          </w:pPr>
          <w:r>
            <w:rPr>
              <w:rFonts w:cs="Arial"/>
              <w:color w:val="636669"/>
              <w:sz w:val="18"/>
              <w:szCs w:val="18"/>
            </w:rPr>
            <w:t>CSI32</w:t>
          </w:r>
          <w:r w:rsidR="003C601C">
            <w:rPr>
              <w:rFonts w:cs="Arial"/>
              <w:color w:val="636669"/>
              <w:sz w:val="18"/>
              <w:szCs w:val="18"/>
            </w:rPr>
            <w:t>48</w:t>
          </w:r>
          <w:r w:rsidR="00D41595">
            <w:rPr>
              <w:rFonts w:cs="Arial"/>
              <w:color w:val="636669"/>
              <w:sz w:val="18"/>
              <w:szCs w:val="18"/>
            </w:rPr>
            <w:t>R1-2</w:t>
          </w:r>
        </w:p>
      </w:tc>
      <w:tc>
        <w:tcPr>
          <w:tcW w:w="5220" w:type="dxa"/>
          <w:shd w:val="clear" w:color="auto" w:fill="auto"/>
          <w:vAlign w:val="center"/>
        </w:tcPr>
        <w:p w:rsidR="00A17564" w:rsidRPr="008F041B" w:rsidRDefault="00A17564" w:rsidP="008F041B">
          <w:pPr>
            <w:pStyle w:val="Footer"/>
            <w:jc w:val="right"/>
            <w:rPr>
              <w:rFonts w:eastAsia="Times New Roman" w:cs="Arial"/>
              <w:sz w:val="18"/>
              <w:szCs w:val="18"/>
            </w:rPr>
          </w:pPr>
          <w:r w:rsidRPr="008F041B">
            <w:rPr>
              <w:rFonts w:cs="Arial"/>
              <w:color w:val="636669"/>
              <w:sz w:val="18"/>
              <w:szCs w:val="18"/>
            </w:rPr>
            <w:t xml:space="preserve">pg. </w:t>
          </w:r>
          <w:r w:rsidRPr="008F041B">
            <w:rPr>
              <w:rFonts w:cs="Arial"/>
              <w:color w:val="636669"/>
              <w:sz w:val="18"/>
              <w:szCs w:val="18"/>
            </w:rPr>
            <w:fldChar w:fldCharType="begin"/>
          </w:r>
          <w:r w:rsidRPr="008F041B">
            <w:rPr>
              <w:rFonts w:cs="Arial"/>
              <w:color w:val="636669"/>
              <w:sz w:val="18"/>
              <w:szCs w:val="18"/>
            </w:rPr>
            <w:instrText xml:space="preserve"> PAGE    \* MERGEFORMAT </w:instrText>
          </w:r>
          <w:r w:rsidRPr="008F041B">
            <w:rPr>
              <w:rFonts w:cs="Arial"/>
              <w:color w:val="636669"/>
              <w:sz w:val="18"/>
              <w:szCs w:val="18"/>
            </w:rPr>
            <w:fldChar w:fldCharType="separate"/>
          </w:r>
          <w:r w:rsidR="00A05281">
            <w:rPr>
              <w:rFonts w:cs="Arial"/>
              <w:noProof/>
              <w:color w:val="636669"/>
              <w:sz w:val="18"/>
              <w:szCs w:val="18"/>
            </w:rPr>
            <w:t>1</w:t>
          </w:r>
          <w:r w:rsidRPr="008F041B">
            <w:rPr>
              <w:rFonts w:cs="Arial"/>
              <w:color w:val="636669"/>
              <w:sz w:val="18"/>
              <w:szCs w:val="18"/>
            </w:rPr>
            <w:fldChar w:fldCharType="end"/>
          </w:r>
        </w:p>
      </w:tc>
    </w:tr>
  </w:tbl>
  <w:p w:rsidR="00B2355D" w:rsidRDefault="00B235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29" w:rsidRDefault="00C14829" w:rsidP="00E350F1">
      <w:pPr>
        <w:spacing w:after="0" w:line="240" w:lineRule="auto"/>
      </w:pPr>
      <w:r>
        <w:separator/>
      </w:r>
    </w:p>
  </w:footnote>
  <w:footnote w:type="continuationSeparator" w:id="0">
    <w:p w:rsidR="00C14829" w:rsidRDefault="00C14829" w:rsidP="00E35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5D" w:rsidRDefault="0078623C" w:rsidP="009F2848">
    <w:pPr>
      <w:pStyle w:val="Header"/>
      <w:spacing w:after="360"/>
    </w:pPr>
    <w:r>
      <w:rPr>
        <w:noProof/>
      </w:rPr>
      <w:drawing>
        <wp:inline distT="0" distB="0" distL="0" distR="0">
          <wp:extent cx="2057400" cy="295275"/>
          <wp:effectExtent l="0" t="0" r="0" b="9525"/>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95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9EE"/>
    <w:multiLevelType w:val="singleLevel"/>
    <w:tmpl w:val="52002B92"/>
    <w:lvl w:ilvl="0">
      <w:start w:val="1"/>
      <w:numFmt w:val="upperLetter"/>
      <w:lvlText w:val="%1."/>
      <w:lvlJc w:val="left"/>
      <w:pPr>
        <w:tabs>
          <w:tab w:val="num" w:pos="540"/>
        </w:tabs>
        <w:ind w:left="540" w:hanging="360"/>
      </w:pPr>
      <w:rPr>
        <w:rFonts w:hint="default"/>
      </w:rPr>
    </w:lvl>
  </w:abstractNum>
  <w:abstractNum w:abstractNumId="1">
    <w:nsid w:val="0C513DC3"/>
    <w:multiLevelType w:val="singleLevel"/>
    <w:tmpl w:val="30F229C8"/>
    <w:lvl w:ilvl="0">
      <w:start w:val="1"/>
      <w:numFmt w:val="upperLetter"/>
      <w:lvlText w:val="%1."/>
      <w:lvlJc w:val="left"/>
      <w:pPr>
        <w:tabs>
          <w:tab w:val="num" w:pos="540"/>
        </w:tabs>
        <w:ind w:left="540" w:hanging="360"/>
      </w:pPr>
      <w:rPr>
        <w:rFonts w:hint="default"/>
      </w:rPr>
    </w:lvl>
  </w:abstractNum>
  <w:abstractNum w:abstractNumId="2">
    <w:nsid w:val="116E5C02"/>
    <w:multiLevelType w:val="singleLevel"/>
    <w:tmpl w:val="E898C0DE"/>
    <w:lvl w:ilvl="0">
      <w:start w:val="1"/>
      <w:numFmt w:val="decimal"/>
      <w:lvlText w:val="%1."/>
      <w:lvlJc w:val="left"/>
      <w:pPr>
        <w:tabs>
          <w:tab w:val="num" w:pos="1800"/>
        </w:tabs>
        <w:ind w:left="1800" w:hanging="360"/>
      </w:pPr>
      <w:rPr>
        <w:rFonts w:hint="default"/>
      </w:rPr>
    </w:lvl>
  </w:abstractNum>
  <w:abstractNum w:abstractNumId="3">
    <w:nsid w:val="162A0A24"/>
    <w:multiLevelType w:val="singleLevel"/>
    <w:tmpl w:val="53542444"/>
    <w:lvl w:ilvl="0">
      <w:start w:val="1"/>
      <w:numFmt w:val="upperLetter"/>
      <w:lvlText w:val="%1."/>
      <w:lvlJc w:val="left"/>
      <w:pPr>
        <w:tabs>
          <w:tab w:val="num" w:pos="540"/>
        </w:tabs>
        <w:ind w:left="540" w:hanging="360"/>
      </w:pPr>
      <w:rPr>
        <w:rFonts w:hint="default"/>
      </w:rPr>
    </w:lvl>
  </w:abstractNum>
  <w:abstractNum w:abstractNumId="4">
    <w:nsid w:val="16FB5D1F"/>
    <w:multiLevelType w:val="hybridMultilevel"/>
    <w:tmpl w:val="56882634"/>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746F3E"/>
    <w:multiLevelType w:val="hybridMultilevel"/>
    <w:tmpl w:val="ED022068"/>
    <w:lvl w:ilvl="0" w:tplc="E898C0D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68558B"/>
    <w:multiLevelType w:val="hybridMultilevel"/>
    <w:tmpl w:val="0E0898A2"/>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9366A9"/>
    <w:multiLevelType w:val="hybridMultilevel"/>
    <w:tmpl w:val="E34C86E6"/>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901E37"/>
    <w:multiLevelType w:val="multilevel"/>
    <w:tmpl w:val="AEF8EBAA"/>
    <w:lvl w:ilvl="0">
      <w:start w:val="1"/>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441D9C"/>
    <w:multiLevelType w:val="hybridMultilevel"/>
    <w:tmpl w:val="C20266FA"/>
    <w:lvl w:ilvl="0" w:tplc="52002B92">
      <w:start w:val="1"/>
      <w:numFmt w:val="upperLetter"/>
      <w:lvlText w:val="%1."/>
      <w:lvlJc w:val="left"/>
      <w:pPr>
        <w:tabs>
          <w:tab w:val="num" w:pos="540"/>
        </w:tabs>
        <w:ind w:left="540" w:hanging="360"/>
      </w:pPr>
      <w:rPr>
        <w:rFonts w:hint="default"/>
      </w:rPr>
    </w:lvl>
    <w:lvl w:ilvl="1" w:tplc="39722ADC">
      <w:start w:val="1"/>
      <w:numFmt w:val="decimal"/>
      <w:lvlText w:val="%2."/>
      <w:lvlJc w:val="left"/>
      <w:pPr>
        <w:tabs>
          <w:tab w:val="num" w:pos="1440"/>
        </w:tabs>
        <w:ind w:left="1440" w:hanging="360"/>
      </w:pPr>
      <w:rPr>
        <w:rFonts w:ascii="Arial" w:hAnsi="Aria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736FDD"/>
    <w:multiLevelType w:val="hybridMultilevel"/>
    <w:tmpl w:val="CA7C8F70"/>
    <w:lvl w:ilvl="0" w:tplc="52002B92">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9E76A5"/>
    <w:multiLevelType w:val="multilevel"/>
    <w:tmpl w:val="04DCCBA4"/>
    <w:lvl w:ilvl="0">
      <w:start w:val="1"/>
      <w:numFmt w:val="upperLetter"/>
      <w:lvlText w:val="%1."/>
      <w:lvlJc w:val="left"/>
      <w:pPr>
        <w:tabs>
          <w:tab w:val="num" w:pos="540"/>
        </w:tabs>
        <w:ind w:left="540" w:hanging="360"/>
      </w:pPr>
      <w:rPr>
        <w:rFonts w:hint="default"/>
      </w:rPr>
    </w:lvl>
    <w:lvl w:ilvl="1">
      <w:start w:val="6"/>
      <w:numFmt w:val="decimalZero"/>
      <w:isLgl/>
      <w:lvlText w:val="%1.%2"/>
      <w:lvlJc w:val="left"/>
      <w:pPr>
        <w:tabs>
          <w:tab w:val="num" w:pos="1155"/>
        </w:tabs>
        <w:ind w:left="1155" w:hanging="43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2160"/>
        </w:tabs>
        <w:ind w:left="2160" w:hanging="144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520"/>
        </w:tabs>
        <w:ind w:left="2520" w:hanging="180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12">
    <w:nsid w:val="33D66182"/>
    <w:multiLevelType w:val="hybridMultilevel"/>
    <w:tmpl w:val="F774B0D0"/>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2E44F5"/>
    <w:multiLevelType w:val="multilevel"/>
    <w:tmpl w:val="A26CB66E"/>
    <w:lvl w:ilvl="0">
      <w:start w:val="1"/>
      <w:numFmt w:val="upperLetter"/>
      <w:lvlText w:val="%1."/>
      <w:lvlJc w:val="left"/>
      <w:pPr>
        <w:tabs>
          <w:tab w:val="num" w:pos="540"/>
        </w:tabs>
        <w:ind w:left="540" w:hanging="36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626D54"/>
    <w:multiLevelType w:val="hybridMultilevel"/>
    <w:tmpl w:val="FEDA78D4"/>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D64364"/>
    <w:multiLevelType w:val="hybridMultilevel"/>
    <w:tmpl w:val="0BA88CFE"/>
    <w:lvl w:ilvl="0" w:tplc="39722ADC">
      <w:start w:val="1"/>
      <w:numFmt w:val="decimal"/>
      <w:lvlText w:val="%1."/>
      <w:lvlJc w:val="left"/>
      <w:pPr>
        <w:tabs>
          <w:tab w:val="num" w:pos="1440"/>
        </w:tabs>
        <w:ind w:left="1440" w:hanging="360"/>
      </w:pPr>
      <w:rPr>
        <w:rFonts w:ascii="Arial" w:hAnsi="Arial"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2153CF3"/>
    <w:multiLevelType w:val="hybridMultilevel"/>
    <w:tmpl w:val="D5F4A468"/>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3D4548"/>
    <w:multiLevelType w:val="hybridMultilevel"/>
    <w:tmpl w:val="CD56D35A"/>
    <w:lvl w:ilvl="0" w:tplc="04090019">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8E754B8"/>
    <w:multiLevelType w:val="singleLevel"/>
    <w:tmpl w:val="9CB2CA1A"/>
    <w:lvl w:ilvl="0">
      <w:start w:val="1"/>
      <w:numFmt w:val="upperLetter"/>
      <w:lvlText w:val="%1."/>
      <w:lvlJc w:val="left"/>
      <w:pPr>
        <w:tabs>
          <w:tab w:val="num" w:pos="540"/>
        </w:tabs>
        <w:ind w:left="540" w:hanging="360"/>
      </w:pPr>
      <w:rPr>
        <w:rFonts w:hint="default"/>
      </w:rPr>
    </w:lvl>
  </w:abstractNum>
  <w:abstractNum w:abstractNumId="19">
    <w:nsid w:val="591839F2"/>
    <w:multiLevelType w:val="multilevel"/>
    <w:tmpl w:val="80E67C12"/>
    <w:lvl w:ilvl="0">
      <w:start w:val="1"/>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1080" w:hanging="1080"/>
      </w:pPr>
      <w:rPr>
        <w:rFonts w:hint="default"/>
      </w:rPr>
    </w:lvl>
    <w:lvl w:ilvl="2">
      <w:start w:val="1"/>
      <w:numFmt w:val="none"/>
      <w:lvlText w:val="A."/>
      <w:lvlJc w:val="left"/>
      <w:pPr>
        <w:tabs>
          <w:tab w:val="num" w:pos="720"/>
        </w:tabs>
        <w:ind w:left="72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0A74FC"/>
    <w:multiLevelType w:val="multilevel"/>
    <w:tmpl w:val="58E25036"/>
    <w:lvl w:ilvl="0">
      <w:start w:val="3"/>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BF87BCB"/>
    <w:multiLevelType w:val="hybridMultilevel"/>
    <w:tmpl w:val="2E4210E8"/>
    <w:lvl w:ilvl="0" w:tplc="FFFFFFFF">
      <w:start w:val="1"/>
      <w:numFmt w:val="decimal"/>
      <w:lvlText w:val="%1."/>
      <w:lvlJc w:val="left"/>
      <w:pPr>
        <w:ind w:left="360" w:hanging="360"/>
      </w:pPr>
    </w:lvl>
    <w:lvl w:ilvl="1" w:tplc="FFFFFFFF">
      <w:start w:val="1"/>
      <w:numFmt w:val="upperLetter"/>
      <w:lvlText w:val="%2."/>
      <w:lvlJc w:val="left"/>
      <w:pPr>
        <w:tabs>
          <w:tab w:val="num" w:pos="1080"/>
        </w:tabs>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nsid w:val="5CFD0F6A"/>
    <w:multiLevelType w:val="singleLevel"/>
    <w:tmpl w:val="FB8CC270"/>
    <w:lvl w:ilvl="0">
      <w:start w:val="1"/>
      <w:numFmt w:val="upperLetter"/>
      <w:lvlText w:val="%1."/>
      <w:lvlJc w:val="left"/>
      <w:pPr>
        <w:tabs>
          <w:tab w:val="num" w:pos="540"/>
        </w:tabs>
        <w:ind w:left="540" w:hanging="360"/>
      </w:pPr>
      <w:rPr>
        <w:rFonts w:hint="default"/>
      </w:rPr>
    </w:lvl>
  </w:abstractNum>
  <w:abstractNum w:abstractNumId="23">
    <w:nsid w:val="664F2D6F"/>
    <w:multiLevelType w:val="singleLevel"/>
    <w:tmpl w:val="6E784D9C"/>
    <w:lvl w:ilvl="0">
      <w:start w:val="1"/>
      <w:numFmt w:val="upperLetter"/>
      <w:lvlText w:val="%1."/>
      <w:lvlJc w:val="left"/>
      <w:pPr>
        <w:tabs>
          <w:tab w:val="num" w:pos="585"/>
        </w:tabs>
        <w:ind w:left="585" w:hanging="405"/>
      </w:pPr>
      <w:rPr>
        <w:rFonts w:hint="default"/>
      </w:rPr>
    </w:lvl>
  </w:abstractNum>
  <w:abstractNum w:abstractNumId="24">
    <w:nsid w:val="676F62CD"/>
    <w:multiLevelType w:val="multilevel"/>
    <w:tmpl w:val="3758A9EA"/>
    <w:lvl w:ilvl="0">
      <w:start w:val="2"/>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0524DDB"/>
    <w:multiLevelType w:val="hybridMultilevel"/>
    <w:tmpl w:val="41782132"/>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F56EEA"/>
    <w:multiLevelType w:val="hybridMultilevel"/>
    <w:tmpl w:val="F3D6E2B4"/>
    <w:lvl w:ilvl="0" w:tplc="081A40E0">
      <w:start w:val="1"/>
      <w:numFmt w:val="upperLetter"/>
      <w:lvlText w:val="%1."/>
      <w:lvlJc w:val="left"/>
      <w:pPr>
        <w:tabs>
          <w:tab w:val="num" w:pos="540"/>
        </w:tabs>
        <w:ind w:left="540" w:hanging="360"/>
      </w:pPr>
      <w:rPr>
        <w:rFonts w:hint="default"/>
      </w:rPr>
    </w:lvl>
    <w:lvl w:ilvl="1" w:tplc="AA7A96DC">
      <w:start w:val="1"/>
      <w:numFmt w:val="decimal"/>
      <w:lvlText w:val="%2."/>
      <w:lvlJc w:val="left"/>
      <w:pPr>
        <w:tabs>
          <w:tab w:val="num" w:pos="1800"/>
        </w:tabs>
        <w:ind w:left="1800" w:hanging="720"/>
      </w:pPr>
      <w:rPr>
        <w:rFonts w:ascii="Arial" w:hAnsi="Arial" w:hint="default"/>
        <w:b w:val="0"/>
        <w:i w:val="0"/>
      </w:rPr>
    </w:lvl>
    <w:lvl w:ilvl="2" w:tplc="D7EE5B3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864" w:hanging="504"/>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864"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36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576"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6">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432"/>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7">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8">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288"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9">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360"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360" w:hanging="72"/>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1">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288" w:firstLine="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
    <w:abstractNumId w:val="3"/>
  </w:num>
  <w:num w:numId="13">
    <w:abstractNumId w:val="22"/>
  </w:num>
  <w:num w:numId="14">
    <w:abstractNumId w:val="13"/>
  </w:num>
  <w:num w:numId="15">
    <w:abstractNumId w:val="11"/>
  </w:num>
  <w:num w:numId="16">
    <w:abstractNumId w:val="24"/>
  </w:num>
  <w:num w:numId="17">
    <w:abstractNumId w:val="8"/>
  </w:num>
  <w:num w:numId="18">
    <w:abstractNumId w:val="0"/>
  </w:num>
  <w:num w:numId="19">
    <w:abstractNumId w:val="20"/>
  </w:num>
  <w:num w:numId="20">
    <w:abstractNumId w:val="18"/>
  </w:num>
  <w:num w:numId="21">
    <w:abstractNumId w:val="1"/>
  </w:num>
  <w:num w:numId="22">
    <w:abstractNumId w:val="23"/>
  </w:num>
  <w:num w:numId="23">
    <w:abstractNumId w:val="17"/>
  </w:num>
  <w:num w:numId="24">
    <w:abstractNumId w:val="21"/>
  </w:num>
  <w:num w:numId="25">
    <w:abstractNumId w:val="26"/>
  </w:num>
  <w:num w:numId="26">
    <w:abstractNumId w:val="2"/>
  </w:num>
  <w:num w:numId="27">
    <w:abstractNumId w:val="5"/>
  </w:num>
  <w:num w:numId="28">
    <w:abstractNumId w:val="25"/>
  </w:num>
  <w:num w:numId="29">
    <w:abstractNumId w:val="4"/>
  </w:num>
  <w:num w:numId="30">
    <w:abstractNumId w:val="6"/>
  </w:num>
  <w:num w:numId="31">
    <w:abstractNumId w:val="16"/>
  </w:num>
  <w:num w:numId="32">
    <w:abstractNumId w:val="14"/>
  </w:num>
  <w:num w:numId="33">
    <w:abstractNumId w:val="12"/>
  </w:num>
  <w:num w:numId="34">
    <w:abstractNumId w:val="7"/>
  </w:num>
  <w:num w:numId="35">
    <w:abstractNumId w:val="10"/>
  </w:num>
  <w:num w:numId="36">
    <w:abstractNumId w:val="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F1"/>
    <w:rsid w:val="0008692D"/>
    <w:rsid w:val="00115575"/>
    <w:rsid w:val="00137AE4"/>
    <w:rsid w:val="002355FF"/>
    <w:rsid w:val="003A5186"/>
    <w:rsid w:val="003B2E1C"/>
    <w:rsid w:val="003C601C"/>
    <w:rsid w:val="004552B1"/>
    <w:rsid w:val="00497539"/>
    <w:rsid w:val="004E5B7B"/>
    <w:rsid w:val="00543045"/>
    <w:rsid w:val="005B2357"/>
    <w:rsid w:val="005F52DA"/>
    <w:rsid w:val="006F2C59"/>
    <w:rsid w:val="0078623C"/>
    <w:rsid w:val="007D4CE3"/>
    <w:rsid w:val="0088364B"/>
    <w:rsid w:val="008F041B"/>
    <w:rsid w:val="00902981"/>
    <w:rsid w:val="009F2848"/>
    <w:rsid w:val="009F6A5D"/>
    <w:rsid w:val="00A05281"/>
    <w:rsid w:val="00A17564"/>
    <w:rsid w:val="00A66A7C"/>
    <w:rsid w:val="00AC4C57"/>
    <w:rsid w:val="00B2355D"/>
    <w:rsid w:val="00B546F5"/>
    <w:rsid w:val="00B729F0"/>
    <w:rsid w:val="00C14829"/>
    <w:rsid w:val="00CC632D"/>
    <w:rsid w:val="00CD4ABB"/>
    <w:rsid w:val="00D41595"/>
    <w:rsid w:val="00D62915"/>
    <w:rsid w:val="00D81ADE"/>
    <w:rsid w:val="00DE28DC"/>
    <w:rsid w:val="00E3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5"/>
    <w:pPr>
      <w:spacing w:after="160" w:line="259" w:lineRule="auto"/>
    </w:pPr>
    <w:rPr>
      <w:rFonts w:ascii="Arial" w:hAnsi="Arial"/>
      <w:sz w:val="22"/>
      <w:szCs w:val="22"/>
    </w:rPr>
  </w:style>
  <w:style w:type="paragraph" w:styleId="Heading1">
    <w:name w:val="heading 1"/>
    <w:basedOn w:val="Normal"/>
    <w:next w:val="Normal"/>
    <w:link w:val="Heading1Char"/>
    <w:uiPriority w:val="9"/>
    <w:qFormat/>
    <w:rsid w:val="006F2C59"/>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semiHidden/>
    <w:unhideWhenUsed/>
    <w:qFormat/>
    <w:rsid w:val="006F2C59"/>
    <w:pPr>
      <w:keepNext/>
      <w:keepLines/>
      <w:spacing w:before="200" w:after="0"/>
      <w:outlineLvl w:val="1"/>
    </w:pPr>
    <w:rPr>
      <w:rFonts w:ascii="Calibri Light" w:eastAsia="Times New Roman" w:hAnsi="Calibri Light"/>
      <w:b/>
      <w:bCs/>
      <w:color w:val="5B9BD5"/>
      <w:sz w:val="26"/>
      <w:szCs w:val="26"/>
    </w:rPr>
  </w:style>
  <w:style w:type="paragraph" w:styleId="Heading5">
    <w:name w:val="heading 5"/>
    <w:basedOn w:val="Normal"/>
    <w:next w:val="Normal"/>
    <w:link w:val="Heading5Char"/>
    <w:qFormat/>
    <w:rsid w:val="0008692D"/>
    <w:pPr>
      <w:keepNext/>
      <w:spacing w:after="0" w:line="240" w:lineRule="auto"/>
      <w:ind w:left="180"/>
      <w:outlineLvl w:val="4"/>
    </w:pPr>
    <w:rPr>
      <w:rFonts w:ascii="Univers" w:eastAsia="Times New Roman" w:hAnsi="Univers"/>
      <w:b/>
      <w:sz w:val="24"/>
      <w:szCs w:val="20"/>
      <w:u w:val="single"/>
    </w:rPr>
  </w:style>
  <w:style w:type="paragraph" w:styleId="Heading6">
    <w:name w:val="heading 6"/>
    <w:basedOn w:val="Normal"/>
    <w:next w:val="Normal"/>
    <w:link w:val="Heading6Char"/>
    <w:qFormat/>
    <w:rsid w:val="0008692D"/>
    <w:pPr>
      <w:keepNext/>
      <w:spacing w:after="0" w:line="240" w:lineRule="auto"/>
      <w:outlineLvl w:val="5"/>
    </w:pPr>
    <w:rPr>
      <w:rFonts w:ascii="Univers" w:eastAsia="Times New Roman"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915"/>
    <w:rPr>
      <w:sz w:val="22"/>
      <w:szCs w:val="22"/>
    </w:rPr>
  </w:style>
  <w:style w:type="paragraph" w:styleId="Header">
    <w:name w:val="header"/>
    <w:basedOn w:val="Normal"/>
    <w:link w:val="HeaderChar"/>
    <w:unhideWhenUsed/>
    <w:rsid w:val="00E350F1"/>
    <w:pPr>
      <w:tabs>
        <w:tab w:val="center" w:pos="4680"/>
        <w:tab w:val="right" w:pos="9360"/>
      </w:tabs>
      <w:spacing w:after="0" w:line="240" w:lineRule="auto"/>
    </w:pPr>
  </w:style>
  <w:style w:type="character" w:customStyle="1" w:styleId="HeaderChar">
    <w:name w:val="Header Char"/>
    <w:link w:val="Header"/>
    <w:uiPriority w:val="99"/>
    <w:rsid w:val="00E350F1"/>
    <w:rPr>
      <w:rFonts w:ascii="Arial" w:hAnsi="Arial"/>
    </w:rPr>
  </w:style>
  <w:style w:type="paragraph" w:styleId="Footer">
    <w:name w:val="footer"/>
    <w:basedOn w:val="Normal"/>
    <w:link w:val="FooterChar"/>
    <w:uiPriority w:val="99"/>
    <w:unhideWhenUsed/>
    <w:rsid w:val="00E350F1"/>
    <w:pPr>
      <w:tabs>
        <w:tab w:val="center" w:pos="4680"/>
        <w:tab w:val="right" w:pos="9360"/>
      </w:tabs>
      <w:spacing w:after="0" w:line="240" w:lineRule="auto"/>
    </w:pPr>
  </w:style>
  <w:style w:type="character" w:customStyle="1" w:styleId="FooterChar">
    <w:name w:val="Footer Char"/>
    <w:link w:val="Footer"/>
    <w:uiPriority w:val="99"/>
    <w:rsid w:val="00E350F1"/>
    <w:rPr>
      <w:rFonts w:ascii="Arial" w:hAnsi="Arial"/>
    </w:rPr>
  </w:style>
  <w:style w:type="paragraph" w:styleId="BalloonText">
    <w:name w:val="Balloon Text"/>
    <w:basedOn w:val="Normal"/>
    <w:link w:val="BalloonTextChar"/>
    <w:uiPriority w:val="99"/>
    <w:semiHidden/>
    <w:unhideWhenUsed/>
    <w:rsid w:val="00E350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50F1"/>
    <w:rPr>
      <w:rFonts w:ascii="Tahoma" w:hAnsi="Tahoma" w:cs="Tahoma"/>
      <w:sz w:val="16"/>
      <w:szCs w:val="16"/>
    </w:rPr>
  </w:style>
  <w:style w:type="table" w:styleId="TableGrid">
    <w:name w:val="Table Grid"/>
    <w:basedOn w:val="TableNormal"/>
    <w:uiPriority w:val="39"/>
    <w:rsid w:val="00CD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CE3"/>
    <w:pPr>
      <w:ind w:left="720"/>
      <w:contextualSpacing/>
    </w:pPr>
  </w:style>
  <w:style w:type="character" w:customStyle="1" w:styleId="Heading5Char">
    <w:name w:val="Heading 5 Char"/>
    <w:link w:val="Heading5"/>
    <w:rsid w:val="0008692D"/>
    <w:rPr>
      <w:rFonts w:ascii="Univers" w:eastAsia="Times New Roman" w:hAnsi="Univers" w:cs="Times New Roman"/>
      <w:b/>
      <w:sz w:val="24"/>
      <w:szCs w:val="20"/>
      <w:u w:val="single"/>
    </w:rPr>
  </w:style>
  <w:style w:type="character" w:customStyle="1" w:styleId="Heading6Char">
    <w:name w:val="Heading 6 Char"/>
    <w:link w:val="Heading6"/>
    <w:rsid w:val="0008692D"/>
    <w:rPr>
      <w:rFonts w:ascii="Univers" w:eastAsia="Times New Roman" w:hAnsi="Univers" w:cs="Times New Roman"/>
      <w:b/>
      <w:sz w:val="20"/>
      <w:szCs w:val="20"/>
    </w:rPr>
  </w:style>
  <w:style w:type="paragraph" w:styleId="BodyTextIndent">
    <w:name w:val="Body Text Indent"/>
    <w:basedOn w:val="Normal"/>
    <w:link w:val="BodyTextIndentChar"/>
    <w:rsid w:val="0008692D"/>
    <w:pPr>
      <w:spacing w:after="0" w:line="240" w:lineRule="auto"/>
      <w:ind w:left="555"/>
    </w:pPr>
    <w:rPr>
      <w:rFonts w:ascii="Univers" w:eastAsia="Times New Roman" w:hAnsi="Univers"/>
      <w:sz w:val="20"/>
      <w:szCs w:val="20"/>
    </w:rPr>
  </w:style>
  <w:style w:type="character" w:customStyle="1" w:styleId="BodyTextIndentChar">
    <w:name w:val="Body Text Indent Char"/>
    <w:link w:val="BodyTextIndent"/>
    <w:rsid w:val="0008692D"/>
    <w:rPr>
      <w:rFonts w:ascii="Univers" w:eastAsia="Times New Roman" w:hAnsi="Univers" w:cs="Times New Roman"/>
      <w:sz w:val="20"/>
      <w:szCs w:val="20"/>
    </w:rPr>
  </w:style>
  <w:style w:type="character" w:customStyle="1" w:styleId="Heading2Char">
    <w:name w:val="Heading 2 Char"/>
    <w:link w:val="Heading2"/>
    <w:uiPriority w:val="9"/>
    <w:semiHidden/>
    <w:rsid w:val="006F2C59"/>
    <w:rPr>
      <w:rFonts w:ascii="Calibri Light" w:eastAsia="Times New Roman" w:hAnsi="Calibri Light" w:cs="Times New Roman"/>
      <w:b/>
      <w:bCs/>
      <w:color w:val="5B9BD5"/>
      <w:sz w:val="26"/>
      <w:szCs w:val="26"/>
    </w:rPr>
  </w:style>
  <w:style w:type="character" w:customStyle="1" w:styleId="Heading1Char">
    <w:name w:val="Heading 1 Char"/>
    <w:link w:val="Heading1"/>
    <w:uiPriority w:val="9"/>
    <w:rsid w:val="006F2C59"/>
    <w:rPr>
      <w:rFonts w:ascii="Calibri Light" w:eastAsia="Times New Roman" w:hAnsi="Calibri Light" w:cs="Times New Roman"/>
      <w:b/>
      <w:bCs/>
      <w:color w:val="2E74B5"/>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5"/>
    <w:pPr>
      <w:spacing w:after="160" w:line="259" w:lineRule="auto"/>
    </w:pPr>
    <w:rPr>
      <w:rFonts w:ascii="Arial" w:hAnsi="Arial"/>
      <w:sz w:val="22"/>
      <w:szCs w:val="22"/>
    </w:rPr>
  </w:style>
  <w:style w:type="paragraph" w:styleId="Heading1">
    <w:name w:val="heading 1"/>
    <w:basedOn w:val="Normal"/>
    <w:next w:val="Normal"/>
    <w:link w:val="Heading1Char"/>
    <w:uiPriority w:val="9"/>
    <w:qFormat/>
    <w:rsid w:val="006F2C59"/>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semiHidden/>
    <w:unhideWhenUsed/>
    <w:qFormat/>
    <w:rsid w:val="006F2C59"/>
    <w:pPr>
      <w:keepNext/>
      <w:keepLines/>
      <w:spacing w:before="200" w:after="0"/>
      <w:outlineLvl w:val="1"/>
    </w:pPr>
    <w:rPr>
      <w:rFonts w:ascii="Calibri Light" w:eastAsia="Times New Roman" w:hAnsi="Calibri Light"/>
      <w:b/>
      <w:bCs/>
      <w:color w:val="5B9BD5"/>
      <w:sz w:val="26"/>
      <w:szCs w:val="26"/>
    </w:rPr>
  </w:style>
  <w:style w:type="paragraph" w:styleId="Heading5">
    <w:name w:val="heading 5"/>
    <w:basedOn w:val="Normal"/>
    <w:next w:val="Normal"/>
    <w:link w:val="Heading5Char"/>
    <w:qFormat/>
    <w:rsid w:val="0008692D"/>
    <w:pPr>
      <w:keepNext/>
      <w:spacing w:after="0" w:line="240" w:lineRule="auto"/>
      <w:ind w:left="180"/>
      <w:outlineLvl w:val="4"/>
    </w:pPr>
    <w:rPr>
      <w:rFonts w:ascii="Univers" w:eastAsia="Times New Roman" w:hAnsi="Univers"/>
      <w:b/>
      <w:sz w:val="24"/>
      <w:szCs w:val="20"/>
      <w:u w:val="single"/>
    </w:rPr>
  </w:style>
  <w:style w:type="paragraph" w:styleId="Heading6">
    <w:name w:val="heading 6"/>
    <w:basedOn w:val="Normal"/>
    <w:next w:val="Normal"/>
    <w:link w:val="Heading6Char"/>
    <w:qFormat/>
    <w:rsid w:val="0008692D"/>
    <w:pPr>
      <w:keepNext/>
      <w:spacing w:after="0" w:line="240" w:lineRule="auto"/>
      <w:outlineLvl w:val="5"/>
    </w:pPr>
    <w:rPr>
      <w:rFonts w:ascii="Univers" w:eastAsia="Times New Roman"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915"/>
    <w:rPr>
      <w:sz w:val="22"/>
      <w:szCs w:val="22"/>
    </w:rPr>
  </w:style>
  <w:style w:type="paragraph" w:styleId="Header">
    <w:name w:val="header"/>
    <w:basedOn w:val="Normal"/>
    <w:link w:val="HeaderChar"/>
    <w:unhideWhenUsed/>
    <w:rsid w:val="00E350F1"/>
    <w:pPr>
      <w:tabs>
        <w:tab w:val="center" w:pos="4680"/>
        <w:tab w:val="right" w:pos="9360"/>
      </w:tabs>
      <w:spacing w:after="0" w:line="240" w:lineRule="auto"/>
    </w:pPr>
  </w:style>
  <w:style w:type="character" w:customStyle="1" w:styleId="HeaderChar">
    <w:name w:val="Header Char"/>
    <w:link w:val="Header"/>
    <w:uiPriority w:val="99"/>
    <w:rsid w:val="00E350F1"/>
    <w:rPr>
      <w:rFonts w:ascii="Arial" w:hAnsi="Arial"/>
    </w:rPr>
  </w:style>
  <w:style w:type="paragraph" w:styleId="Footer">
    <w:name w:val="footer"/>
    <w:basedOn w:val="Normal"/>
    <w:link w:val="FooterChar"/>
    <w:uiPriority w:val="99"/>
    <w:unhideWhenUsed/>
    <w:rsid w:val="00E350F1"/>
    <w:pPr>
      <w:tabs>
        <w:tab w:val="center" w:pos="4680"/>
        <w:tab w:val="right" w:pos="9360"/>
      </w:tabs>
      <w:spacing w:after="0" w:line="240" w:lineRule="auto"/>
    </w:pPr>
  </w:style>
  <w:style w:type="character" w:customStyle="1" w:styleId="FooterChar">
    <w:name w:val="Footer Char"/>
    <w:link w:val="Footer"/>
    <w:uiPriority w:val="99"/>
    <w:rsid w:val="00E350F1"/>
    <w:rPr>
      <w:rFonts w:ascii="Arial" w:hAnsi="Arial"/>
    </w:rPr>
  </w:style>
  <w:style w:type="paragraph" w:styleId="BalloonText">
    <w:name w:val="Balloon Text"/>
    <w:basedOn w:val="Normal"/>
    <w:link w:val="BalloonTextChar"/>
    <w:uiPriority w:val="99"/>
    <w:semiHidden/>
    <w:unhideWhenUsed/>
    <w:rsid w:val="00E350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50F1"/>
    <w:rPr>
      <w:rFonts w:ascii="Tahoma" w:hAnsi="Tahoma" w:cs="Tahoma"/>
      <w:sz w:val="16"/>
      <w:szCs w:val="16"/>
    </w:rPr>
  </w:style>
  <w:style w:type="table" w:styleId="TableGrid">
    <w:name w:val="Table Grid"/>
    <w:basedOn w:val="TableNormal"/>
    <w:uiPriority w:val="39"/>
    <w:rsid w:val="00CD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CE3"/>
    <w:pPr>
      <w:ind w:left="720"/>
      <w:contextualSpacing/>
    </w:pPr>
  </w:style>
  <w:style w:type="character" w:customStyle="1" w:styleId="Heading5Char">
    <w:name w:val="Heading 5 Char"/>
    <w:link w:val="Heading5"/>
    <w:rsid w:val="0008692D"/>
    <w:rPr>
      <w:rFonts w:ascii="Univers" w:eastAsia="Times New Roman" w:hAnsi="Univers" w:cs="Times New Roman"/>
      <w:b/>
      <w:sz w:val="24"/>
      <w:szCs w:val="20"/>
      <w:u w:val="single"/>
    </w:rPr>
  </w:style>
  <w:style w:type="character" w:customStyle="1" w:styleId="Heading6Char">
    <w:name w:val="Heading 6 Char"/>
    <w:link w:val="Heading6"/>
    <w:rsid w:val="0008692D"/>
    <w:rPr>
      <w:rFonts w:ascii="Univers" w:eastAsia="Times New Roman" w:hAnsi="Univers" w:cs="Times New Roman"/>
      <w:b/>
      <w:sz w:val="20"/>
      <w:szCs w:val="20"/>
    </w:rPr>
  </w:style>
  <w:style w:type="paragraph" w:styleId="BodyTextIndent">
    <w:name w:val="Body Text Indent"/>
    <w:basedOn w:val="Normal"/>
    <w:link w:val="BodyTextIndentChar"/>
    <w:rsid w:val="0008692D"/>
    <w:pPr>
      <w:spacing w:after="0" w:line="240" w:lineRule="auto"/>
      <w:ind w:left="555"/>
    </w:pPr>
    <w:rPr>
      <w:rFonts w:ascii="Univers" w:eastAsia="Times New Roman" w:hAnsi="Univers"/>
      <w:sz w:val="20"/>
      <w:szCs w:val="20"/>
    </w:rPr>
  </w:style>
  <w:style w:type="character" w:customStyle="1" w:styleId="BodyTextIndentChar">
    <w:name w:val="Body Text Indent Char"/>
    <w:link w:val="BodyTextIndent"/>
    <w:rsid w:val="0008692D"/>
    <w:rPr>
      <w:rFonts w:ascii="Univers" w:eastAsia="Times New Roman" w:hAnsi="Univers" w:cs="Times New Roman"/>
      <w:sz w:val="20"/>
      <w:szCs w:val="20"/>
    </w:rPr>
  </w:style>
  <w:style w:type="character" w:customStyle="1" w:styleId="Heading2Char">
    <w:name w:val="Heading 2 Char"/>
    <w:link w:val="Heading2"/>
    <w:uiPriority w:val="9"/>
    <w:semiHidden/>
    <w:rsid w:val="006F2C59"/>
    <w:rPr>
      <w:rFonts w:ascii="Calibri Light" w:eastAsia="Times New Roman" w:hAnsi="Calibri Light" w:cs="Times New Roman"/>
      <w:b/>
      <w:bCs/>
      <w:color w:val="5B9BD5"/>
      <w:sz w:val="26"/>
      <w:szCs w:val="26"/>
    </w:rPr>
  </w:style>
  <w:style w:type="character" w:customStyle="1" w:styleId="Heading1Char">
    <w:name w:val="Heading 1 Char"/>
    <w:link w:val="Heading1"/>
    <w:uiPriority w:val="9"/>
    <w:rsid w:val="006F2C59"/>
    <w:rPr>
      <w:rFonts w:ascii="Calibri Light" w:eastAsia="Times New Roman" w:hAnsi="Calibri Light" w:cs="Times New Roman"/>
      <w:b/>
      <w:bCs/>
      <w:color w:val="2E74B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Alvarado</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Fleischmann</dc:creator>
  <cp:lastModifiedBy>Erin Fleischmann</cp:lastModifiedBy>
  <cp:revision>6</cp:revision>
  <dcterms:created xsi:type="dcterms:W3CDTF">2015-11-02T23:02:00Z</dcterms:created>
  <dcterms:modified xsi:type="dcterms:W3CDTF">2015-11-19T22:39:00Z</dcterms:modified>
</cp:coreProperties>
</file>